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258B" w14:textId="66A8220F" w:rsidR="00DD6830" w:rsidRDefault="00DD6830" w:rsidP="00DD6830">
      <w:pPr>
        <w:rPr>
          <w:b/>
          <w:bCs/>
          <w:sz w:val="32"/>
          <w:szCs w:val="32"/>
        </w:rPr>
      </w:pPr>
      <w:r>
        <w:rPr>
          <w:noProof/>
        </w:rPr>
        <w:drawing>
          <wp:inline distT="0" distB="0" distL="0" distR="0" wp14:anchorId="7E2BC34A" wp14:editId="6FEFE89D">
            <wp:extent cx="2703443" cy="760605"/>
            <wp:effectExtent l="0" t="0" r="1905" b="1905"/>
            <wp:docPr id="1261873842" name="Picture 4"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873842" name="Picture 4" descr="A red and black 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58" b="-1"/>
                    <a:stretch/>
                  </pic:blipFill>
                  <pic:spPr bwMode="auto">
                    <a:xfrm>
                      <a:off x="0" y="0"/>
                      <a:ext cx="2741742" cy="771380"/>
                    </a:xfrm>
                    <a:prstGeom prst="rect">
                      <a:avLst/>
                    </a:prstGeom>
                    <a:noFill/>
                    <a:ln>
                      <a:noFill/>
                    </a:ln>
                    <a:extLst>
                      <a:ext uri="{53640926-AAD7-44D8-BBD7-CCE9431645EC}">
                        <a14:shadowObscured xmlns:a14="http://schemas.microsoft.com/office/drawing/2010/main"/>
                      </a:ext>
                    </a:extLst>
                  </pic:spPr>
                </pic:pic>
              </a:graphicData>
            </a:graphic>
          </wp:inline>
        </w:drawing>
      </w:r>
    </w:p>
    <w:p w14:paraId="4AEA3B91" w14:textId="77777777" w:rsidR="00E93AE3" w:rsidRPr="00E93AE3" w:rsidRDefault="00E93AE3" w:rsidP="00DD6830">
      <w:pPr>
        <w:rPr>
          <w:b/>
          <w:bCs/>
          <w:sz w:val="24"/>
          <w:szCs w:val="24"/>
        </w:rPr>
      </w:pPr>
    </w:p>
    <w:p w14:paraId="44EAD6AB" w14:textId="1AC5E351" w:rsidR="00356114" w:rsidRPr="00120889" w:rsidRDefault="00591761" w:rsidP="00707500">
      <w:pPr>
        <w:jc w:val="center"/>
        <w:rPr>
          <w:b/>
          <w:bCs/>
          <w:sz w:val="32"/>
          <w:szCs w:val="32"/>
        </w:rPr>
      </w:pPr>
      <w:r w:rsidRPr="00120889">
        <w:rPr>
          <w:b/>
          <w:bCs/>
          <w:sz w:val="32"/>
          <w:szCs w:val="32"/>
        </w:rPr>
        <w:t>Freedom of Information Guidelines</w:t>
      </w:r>
    </w:p>
    <w:p w14:paraId="20EC0631" w14:textId="77777777" w:rsidR="00707500" w:rsidRPr="00E93AE3" w:rsidRDefault="00707500" w:rsidP="00707500">
      <w:pPr>
        <w:spacing w:after="0"/>
        <w:jc w:val="center"/>
        <w:rPr>
          <w:b/>
          <w:bCs/>
          <w:sz w:val="24"/>
          <w:szCs w:val="24"/>
        </w:rPr>
      </w:pPr>
    </w:p>
    <w:p w14:paraId="7A05C98F" w14:textId="276D897B" w:rsidR="00356114" w:rsidRPr="00120889" w:rsidRDefault="00356114" w:rsidP="00356114">
      <w:pPr>
        <w:rPr>
          <w:b/>
          <w:bCs/>
        </w:rPr>
      </w:pPr>
      <w:r w:rsidRPr="00120889">
        <w:rPr>
          <w:b/>
          <w:bCs/>
        </w:rPr>
        <w:t>About the FOI Act</w:t>
      </w:r>
    </w:p>
    <w:p w14:paraId="068466D6" w14:textId="4124369A" w:rsidR="000F2331" w:rsidRPr="00120889" w:rsidRDefault="0007562F" w:rsidP="00714B0F">
      <w:r w:rsidRPr="00120889">
        <w:t>The</w:t>
      </w:r>
      <w:r w:rsidR="00B34349" w:rsidRPr="00120889">
        <w:t xml:space="preserve"> </w:t>
      </w:r>
      <w:r w:rsidRPr="00120889">
        <w:t xml:space="preserve">Freedom of Information Act 1992 (the FOI Act) gives members of the public a right to access </w:t>
      </w:r>
      <w:r w:rsidR="00A94481" w:rsidRPr="00120889">
        <w:t xml:space="preserve">copies of </w:t>
      </w:r>
      <w:r w:rsidR="00815250" w:rsidRPr="00120889">
        <w:t>g</w:t>
      </w:r>
      <w:r w:rsidRPr="00120889">
        <w:t>overnment documents</w:t>
      </w:r>
      <w:r w:rsidR="000F2331" w:rsidRPr="00120889">
        <w:t>, that are not routinely available</w:t>
      </w:r>
      <w:r w:rsidRPr="00120889">
        <w:t>, subject to some limitations</w:t>
      </w:r>
      <w:r w:rsidR="000F2331" w:rsidRPr="00120889">
        <w:t>.</w:t>
      </w:r>
      <w:r w:rsidR="00A94481" w:rsidRPr="00120889">
        <w:t xml:space="preserve"> </w:t>
      </w:r>
      <w:r w:rsidR="00356114" w:rsidRPr="00120889">
        <w:t>The FOI Act</w:t>
      </w:r>
      <w:r w:rsidR="00714B0F" w:rsidRPr="00120889">
        <w:t xml:space="preserve"> </w:t>
      </w:r>
      <w:r w:rsidR="00A37C4E" w:rsidRPr="00120889">
        <w:t xml:space="preserve">recognises that the information agencies hold </w:t>
      </w:r>
      <w:proofErr w:type="gramStart"/>
      <w:r w:rsidR="009E7B2D">
        <w:t>are</w:t>
      </w:r>
      <w:proofErr w:type="gramEnd"/>
      <w:r w:rsidR="009E7B2D">
        <w:t xml:space="preserve"> </w:t>
      </w:r>
      <w:r w:rsidR="00A37C4E" w:rsidRPr="00120889">
        <w:t xml:space="preserve">a national resource and </w:t>
      </w:r>
      <w:r w:rsidR="009E7B2D">
        <w:t>are</w:t>
      </w:r>
      <w:r w:rsidR="00A37C4E" w:rsidRPr="00120889">
        <w:t xml:space="preserve"> managed for public purposes</w:t>
      </w:r>
      <w:r w:rsidR="00356114" w:rsidRPr="00120889">
        <w:t xml:space="preserve"> and that a</w:t>
      </w:r>
      <w:r w:rsidR="000F2331" w:rsidRPr="00120889">
        <w:t xml:space="preserve">gencies are required to assist applicants </w:t>
      </w:r>
      <w:r w:rsidR="00A37C4E" w:rsidRPr="00120889">
        <w:t xml:space="preserve">to obtain this information promptly and at the lowest reasonable cost. </w:t>
      </w:r>
      <w:r w:rsidR="00912790" w:rsidRPr="00120889">
        <w:t xml:space="preserve">There are some documents that may come under one of the </w:t>
      </w:r>
      <w:hyperlink r:id="rId9" w:anchor=":~:text=The%20exemption%20in%20Clause%207,ground%20of%20legal%20professional%20privilege." w:history="1">
        <w:r w:rsidR="00912790" w:rsidRPr="00120889">
          <w:rPr>
            <w:rStyle w:val="Hyperlink"/>
          </w:rPr>
          <w:t>exemptions</w:t>
        </w:r>
      </w:hyperlink>
      <w:r w:rsidR="00912790" w:rsidRPr="00120889">
        <w:t xml:space="preserve"> </w:t>
      </w:r>
      <w:r w:rsidR="0028595C" w:rsidRPr="00120889">
        <w:t xml:space="preserve">explained in schedule 1 of the FOI Act. </w:t>
      </w:r>
      <w:r w:rsidR="00356114" w:rsidRPr="00120889">
        <w:t>In this case</w:t>
      </w:r>
      <w:r w:rsidR="009E7B2D">
        <w:t xml:space="preserve"> access will be refused or</w:t>
      </w:r>
      <w:r w:rsidR="00356114" w:rsidRPr="00120889">
        <w:t xml:space="preserve"> partially redacted. </w:t>
      </w:r>
    </w:p>
    <w:p w14:paraId="3643EE7D" w14:textId="450B4DAE" w:rsidR="00912790" w:rsidRPr="00120889" w:rsidRDefault="00912790" w:rsidP="00714B0F">
      <w:r w:rsidRPr="00120889">
        <w:t>You can request:</w:t>
      </w:r>
    </w:p>
    <w:p w14:paraId="76013962" w14:textId="5D902872" w:rsidR="00912790" w:rsidRPr="00120889" w:rsidRDefault="00912790" w:rsidP="00912790">
      <w:pPr>
        <w:pStyle w:val="ListParagraph"/>
        <w:numPr>
          <w:ilvl w:val="0"/>
          <w:numId w:val="1"/>
        </w:numPr>
      </w:pPr>
      <w:r w:rsidRPr="00120889">
        <w:t xml:space="preserve">a document that contains </w:t>
      </w:r>
      <w:r w:rsidR="00120889" w:rsidRPr="00120889">
        <w:t xml:space="preserve">your </w:t>
      </w:r>
      <w:r w:rsidRPr="00120889">
        <w:t>personal information.</w:t>
      </w:r>
    </w:p>
    <w:p w14:paraId="07D80626" w14:textId="2744EBAA" w:rsidR="00912790" w:rsidRPr="00120889" w:rsidRDefault="00912790" w:rsidP="00912790">
      <w:pPr>
        <w:pStyle w:val="ListParagraph"/>
        <w:numPr>
          <w:ilvl w:val="0"/>
          <w:numId w:val="1"/>
        </w:numPr>
      </w:pPr>
      <w:r w:rsidRPr="00120889">
        <w:t>a policy-making document</w:t>
      </w:r>
    </w:p>
    <w:p w14:paraId="52632B88" w14:textId="15FD4B1E" w:rsidR="00815250" w:rsidRPr="00120889" w:rsidRDefault="00912790" w:rsidP="00815250">
      <w:pPr>
        <w:pStyle w:val="ListParagraph"/>
        <w:numPr>
          <w:ilvl w:val="0"/>
          <w:numId w:val="1"/>
        </w:numPr>
      </w:pPr>
      <w:r w:rsidRPr="00120889">
        <w:t>an administrative decision-making document.</w:t>
      </w:r>
    </w:p>
    <w:p w14:paraId="4BF25662" w14:textId="36FC7FD7" w:rsidR="00B34349" w:rsidRDefault="00815250" w:rsidP="00714B0F">
      <w:pPr>
        <w:rPr>
          <w:rStyle w:val="Hyperlink"/>
        </w:rPr>
      </w:pPr>
      <w:r w:rsidRPr="00120889">
        <w:t xml:space="preserve">For more information about the FOI Act see: </w:t>
      </w:r>
      <w:hyperlink r:id="rId10" w:history="1">
        <w:r w:rsidRPr="00120889">
          <w:rPr>
            <w:rStyle w:val="Hyperlink"/>
          </w:rPr>
          <w:t>Freedom of Information Act 1992</w:t>
        </w:r>
      </w:hyperlink>
    </w:p>
    <w:p w14:paraId="1DD946EF" w14:textId="77777777" w:rsidR="00F27C81" w:rsidRPr="00120889" w:rsidRDefault="00F27C81" w:rsidP="00714B0F"/>
    <w:p w14:paraId="569BA249" w14:textId="313768FC" w:rsidR="00D46033" w:rsidRPr="00120889" w:rsidRDefault="00D46033" w:rsidP="00714B0F">
      <w:pPr>
        <w:rPr>
          <w:b/>
          <w:bCs/>
        </w:rPr>
      </w:pPr>
      <w:r w:rsidRPr="00120889">
        <w:rPr>
          <w:b/>
          <w:bCs/>
        </w:rPr>
        <w:t xml:space="preserve">Lodging an FOI application </w:t>
      </w:r>
    </w:p>
    <w:p w14:paraId="3153B74E" w14:textId="179C4620" w:rsidR="00FE16BE" w:rsidRPr="00120889" w:rsidRDefault="00D46033" w:rsidP="00591761">
      <w:r w:rsidRPr="00120889">
        <w:t>To make a valid FOI access application you</w:t>
      </w:r>
      <w:r w:rsidR="00561992">
        <w:t xml:space="preserve"> must</w:t>
      </w:r>
      <w:r w:rsidR="00B7470B">
        <w:t xml:space="preserve"> provide a clear description of the information you’re seeking. If the scope i</w:t>
      </w:r>
      <w:r w:rsidR="00561992">
        <w:t>s</w:t>
      </w:r>
      <w:r w:rsidR="00B7470B">
        <w:t xml:space="preserve"> too broad, the Information Access Coordinator will</w:t>
      </w:r>
      <w:r w:rsidR="00561992">
        <w:t xml:space="preserve"> contact you to</w:t>
      </w:r>
      <w:r w:rsidR="00B7470B">
        <w:t xml:space="preserve"> clarify the scope of your application.</w:t>
      </w:r>
      <w:r w:rsidRPr="00120889">
        <w:t xml:space="preserve"> </w:t>
      </w:r>
      <w:r w:rsidR="00FE16BE" w:rsidRPr="00120889">
        <w:t xml:space="preserve">Proof of Identity must be provided for personal information and an application fee of $30 must be receipted for non-personal information before </w:t>
      </w:r>
      <w:r w:rsidR="00561992">
        <w:t xml:space="preserve">the </w:t>
      </w:r>
      <w:r w:rsidR="00FE16BE" w:rsidRPr="00120889">
        <w:t xml:space="preserve">application is processed. </w:t>
      </w:r>
    </w:p>
    <w:p w14:paraId="403D9FF4" w14:textId="75CD560E" w:rsidR="00B34349" w:rsidRPr="00120889" w:rsidRDefault="00B34349" w:rsidP="00591761">
      <w:r w:rsidRPr="00120889">
        <w:t>Access applications must:</w:t>
      </w:r>
    </w:p>
    <w:p w14:paraId="6D0C2EB2" w14:textId="0D57D406" w:rsidR="00B34349" w:rsidRPr="00120889" w:rsidRDefault="00B34349" w:rsidP="00B34349">
      <w:pPr>
        <w:pStyle w:val="ListParagraph"/>
        <w:numPr>
          <w:ilvl w:val="0"/>
          <w:numId w:val="2"/>
        </w:numPr>
      </w:pPr>
      <w:r w:rsidRPr="00120889">
        <w:t>be in writing.</w:t>
      </w:r>
    </w:p>
    <w:p w14:paraId="3C6602BA" w14:textId="6DF51801" w:rsidR="00B34349" w:rsidRPr="00120889" w:rsidRDefault="00B34349" w:rsidP="00B34349">
      <w:pPr>
        <w:pStyle w:val="ListParagraph"/>
        <w:numPr>
          <w:ilvl w:val="0"/>
          <w:numId w:val="2"/>
        </w:numPr>
      </w:pPr>
      <w:r w:rsidRPr="00120889">
        <w:t>give enough information to enable the requested documents to be identified.</w:t>
      </w:r>
    </w:p>
    <w:p w14:paraId="1AF70BBB" w14:textId="12F18FA3" w:rsidR="00B34349" w:rsidRPr="00120889" w:rsidRDefault="00B34349" w:rsidP="00B34349">
      <w:pPr>
        <w:pStyle w:val="ListParagraph"/>
        <w:numPr>
          <w:ilvl w:val="0"/>
          <w:numId w:val="2"/>
        </w:numPr>
      </w:pPr>
      <w:r w:rsidRPr="00120889">
        <w:t>give an address in Australia to which notices can be sent.</w:t>
      </w:r>
    </w:p>
    <w:p w14:paraId="7639C9EB" w14:textId="1E100C4B" w:rsidR="00B34349" w:rsidRPr="00120889" w:rsidRDefault="00B34349" w:rsidP="00B34349">
      <w:pPr>
        <w:pStyle w:val="ListParagraph"/>
        <w:numPr>
          <w:ilvl w:val="0"/>
          <w:numId w:val="2"/>
        </w:numPr>
      </w:pPr>
      <w:r w:rsidRPr="00120889">
        <w:t>be lodged at the agency with</w:t>
      </w:r>
      <w:r w:rsidR="00707500" w:rsidRPr="00120889">
        <w:t xml:space="preserve"> the application fee of $30</w:t>
      </w:r>
      <w:r w:rsidR="007E716F" w:rsidRPr="00120889">
        <w:t xml:space="preserve"> if non-personal information requested</w:t>
      </w:r>
      <w:r w:rsidRPr="00120889">
        <w:t>.</w:t>
      </w:r>
    </w:p>
    <w:p w14:paraId="06F29A1B" w14:textId="28C2E077" w:rsidR="009E7B2D" w:rsidRPr="00120889" w:rsidRDefault="00D46033" w:rsidP="00591761">
      <w:r w:rsidRPr="00120889">
        <w:t xml:space="preserve">Applications can be </w:t>
      </w:r>
      <w:r w:rsidR="00FE16BE" w:rsidRPr="00120889">
        <w:t xml:space="preserve">lodged </w:t>
      </w:r>
      <w:r w:rsidRPr="00120889">
        <w:t>via the online portal or alternatively</w:t>
      </w:r>
      <w:r w:rsidR="00F24DAA" w:rsidRPr="00120889">
        <w:t xml:space="preserve"> to:</w:t>
      </w:r>
    </w:p>
    <w:p w14:paraId="4AB4ED1B" w14:textId="37A86593" w:rsidR="009E7B2D" w:rsidRPr="00120889" w:rsidRDefault="00F24DAA" w:rsidP="00591761">
      <w:r w:rsidRPr="00120889">
        <w:t xml:space="preserve">Information </w:t>
      </w:r>
      <w:r w:rsidR="001B7077">
        <w:t>Integrity Consultant</w:t>
      </w:r>
      <w:r w:rsidRPr="00120889">
        <w:br/>
        <w:t>North Metropolitan TAFE</w:t>
      </w:r>
      <w:r w:rsidRPr="00120889">
        <w:br/>
        <w:t>Locked Bag 6</w:t>
      </w:r>
      <w:r w:rsidRPr="00120889">
        <w:br/>
        <w:t>Northbridge WA 6865</w:t>
      </w:r>
      <w:r w:rsidR="00B34349" w:rsidRPr="00120889">
        <w:t xml:space="preserve"> </w:t>
      </w:r>
    </w:p>
    <w:p w14:paraId="6AF1A319" w14:textId="77777777" w:rsidR="00E93AE3" w:rsidRDefault="00F24DAA" w:rsidP="00591761">
      <w:r w:rsidRPr="00120889">
        <w:t>Phone: (08) 9427 1044</w:t>
      </w:r>
      <w:r w:rsidRPr="00120889">
        <w:br/>
        <w:t xml:space="preserve">Email: </w:t>
      </w:r>
      <w:hyperlink r:id="rId11" w:history="1">
        <w:r w:rsidRPr="00120889">
          <w:rPr>
            <w:rStyle w:val="Hyperlink"/>
          </w:rPr>
          <w:t>InfoGov@nmtafe.wa.edu.au</w:t>
        </w:r>
      </w:hyperlink>
      <w:r w:rsidR="007E716F" w:rsidRPr="00120889">
        <w:br/>
      </w:r>
    </w:p>
    <w:p w14:paraId="63022972" w14:textId="77777777" w:rsidR="00E93AE3" w:rsidRDefault="00E93AE3" w:rsidP="00591761"/>
    <w:p w14:paraId="53E02258" w14:textId="77777777" w:rsidR="00E93AE3" w:rsidRDefault="00E93AE3" w:rsidP="00591761"/>
    <w:p w14:paraId="4BC7F461" w14:textId="3383069B" w:rsidR="00714B0F" w:rsidRPr="00120889" w:rsidRDefault="00707500" w:rsidP="00591761">
      <w:r w:rsidRPr="00120889">
        <w:rPr>
          <w:b/>
          <w:bCs/>
        </w:rPr>
        <w:t xml:space="preserve">Information Statement </w:t>
      </w:r>
    </w:p>
    <w:p w14:paraId="31C130CF" w14:textId="56E9D2E5" w:rsidR="00707500" w:rsidRPr="00120889" w:rsidRDefault="00707500" w:rsidP="00591761">
      <w:r w:rsidRPr="00120889">
        <w:t xml:space="preserve">Section 95 of the FOI Act requires government agencies to publish an annual information Statement about the agency and the </w:t>
      </w:r>
      <w:r w:rsidR="0015668C">
        <w:t>type</w:t>
      </w:r>
      <w:r w:rsidRPr="00120889">
        <w:t xml:space="preserve">s of documents it holds. Our </w:t>
      </w:r>
      <w:r w:rsidR="0015668C">
        <w:t>I</w:t>
      </w:r>
      <w:r w:rsidRPr="00120889">
        <w:t xml:space="preserve">nformation </w:t>
      </w:r>
      <w:r w:rsidR="0015668C">
        <w:t>S</w:t>
      </w:r>
      <w:r w:rsidRPr="00120889">
        <w:t xml:space="preserve">tatement is available to view and </w:t>
      </w:r>
      <w:r w:rsidR="0015668C">
        <w:t>provides further</w:t>
      </w:r>
      <w:r w:rsidRPr="00120889">
        <w:t xml:space="preserve"> details on the FOI applications</w:t>
      </w:r>
      <w:r w:rsidR="0015668C">
        <w:t xml:space="preserve"> process</w:t>
      </w:r>
      <w:r w:rsidRPr="00120889">
        <w:t xml:space="preserve">. </w:t>
      </w:r>
    </w:p>
    <w:p w14:paraId="7984BCB3" w14:textId="10913352" w:rsidR="00F27C81" w:rsidRDefault="00707500" w:rsidP="00591761">
      <w:r w:rsidRPr="00120889">
        <w:t xml:space="preserve">Please view our </w:t>
      </w:r>
      <w:hyperlink r:id="rId12" w:history="1">
        <w:r w:rsidRPr="00120889">
          <w:rPr>
            <w:rStyle w:val="Hyperlink"/>
          </w:rPr>
          <w:t>Information Statement</w:t>
        </w:r>
      </w:hyperlink>
      <w:r w:rsidRPr="00120889">
        <w:t xml:space="preserve">. </w:t>
      </w:r>
    </w:p>
    <w:p w14:paraId="236079D3" w14:textId="77777777" w:rsidR="00DD4124" w:rsidRPr="00120889" w:rsidRDefault="00DD4124" w:rsidP="00591761"/>
    <w:p w14:paraId="3F20BD7F" w14:textId="1BF52A8D" w:rsidR="00F641A5" w:rsidRPr="00120889" w:rsidRDefault="007F128A" w:rsidP="00591761">
      <w:pPr>
        <w:rPr>
          <w:b/>
          <w:bCs/>
        </w:rPr>
      </w:pPr>
      <w:r w:rsidRPr="00120889">
        <w:rPr>
          <w:b/>
          <w:bCs/>
        </w:rPr>
        <w:t>Requests for Amendment of Information</w:t>
      </w:r>
    </w:p>
    <w:p w14:paraId="5F6450FD" w14:textId="1509A618" w:rsidR="00696ADF" w:rsidRPr="00120889" w:rsidRDefault="00696ADF" w:rsidP="00591761">
      <w:r w:rsidRPr="00120889">
        <w:t>The Act also provides a right for persons to apply for access to and amendment of personal information that is inaccurate, incomplete, out of date or misleading. In addition to the above outlined instructions, the applicant must:</w:t>
      </w:r>
    </w:p>
    <w:p w14:paraId="536F5BFE" w14:textId="68CFB6C6" w:rsidR="00696ADF" w:rsidRPr="00120889" w:rsidRDefault="00696ADF" w:rsidP="00696ADF">
      <w:pPr>
        <w:pStyle w:val="ListParagraph"/>
        <w:numPr>
          <w:ilvl w:val="0"/>
          <w:numId w:val="3"/>
        </w:numPr>
      </w:pPr>
      <w:r w:rsidRPr="00120889">
        <w:t>Give the persons reasons for holding the belief that information needs to be amended for the reasons stated above, and</w:t>
      </w:r>
    </w:p>
    <w:p w14:paraId="39301E55" w14:textId="46015749" w:rsidR="00696ADF" w:rsidRDefault="00696ADF" w:rsidP="00696ADF">
      <w:pPr>
        <w:pStyle w:val="ListParagraph"/>
        <w:numPr>
          <w:ilvl w:val="0"/>
          <w:numId w:val="3"/>
        </w:numPr>
      </w:pPr>
      <w:r w:rsidRPr="00120889">
        <w:t xml:space="preserve">Give details of the amendment that the person wishes to have made, including altering, striking out or deleting, inserting information, or inserting a note. </w:t>
      </w:r>
    </w:p>
    <w:p w14:paraId="0A1D17A3" w14:textId="77777777" w:rsidR="00F27C81" w:rsidRPr="00120889" w:rsidRDefault="00F27C81" w:rsidP="00DD4124">
      <w:pPr>
        <w:pStyle w:val="ListParagraph"/>
        <w:ind w:left="0"/>
      </w:pPr>
    </w:p>
    <w:p w14:paraId="564B7FE1" w14:textId="29B21E5D" w:rsidR="00696ADF" w:rsidRPr="00120889" w:rsidRDefault="00696ADF" w:rsidP="00696ADF">
      <w:pPr>
        <w:rPr>
          <w:b/>
          <w:bCs/>
        </w:rPr>
      </w:pPr>
      <w:r w:rsidRPr="00120889">
        <w:rPr>
          <w:b/>
          <w:bCs/>
        </w:rPr>
        <w:t>Fees and charges</w:t>
      </w:r>
    </w:p>
    <w:p w14:paraId="0AD83445" w14:textId="0ACD5A2F" w:rsidR="00696ADF" w:rsidRPr="00120889" w:rsidRDefault="00696ADF" w:rsidP="00696ADF">
      <w:r w:rsidRPr="00120889">
        <w:rPr>
          <w:u w:val="single"/>
        </w:rPr>
        <w:t>Personal Information</w:t>
      </w:r>
      <w:r w:rsidRPr="00120889">
        <w:t xml:space="preserve"> – Applications for documents that are about the applicant </w:t>
      </w:r>
      <w:r w:rsidR="000D387A" w:rsidRPr="00120889">
        <w:t xml:space="preserve">only, </w:t>
      </w:r>
      <w:r w:rsidRPr="00120889">
        <w:t>will be provided free of charge. This consists of information about the applicant contained in our documents:</w:t>
      </w:r>
    </w:p>
    <w:p w14:paraId="22FAA72D" w14:textId="5038A270" w:rsidR="00696ADF" w:rsidRPr="00120889" w:rsidRDefault="00696ADF" w:rsidP="000D387A">
      <w:pPr>
        <w:pStyle w:val="ListParagraph"/>
        <w:numPr>
          <w:ilvl w:val="0"/>
          <w:numId w:val="4"/>
        </w:numPr>
      </w:pPr>
      <w:r w:rsidRPr="00120889">
        <w:t>Whose identity is apparent or can reasonably be ascertained from the information or opinion, or</w:t>
      </w:r>
    </w:p>
    <w:p w14:paraId="03614B79" w14:textId="684043E0" w:rsidR="00696ADF" w:rsidRPr="00120889" w:rsidRDefault="00696ADF" w:rsidP="000D387A">
      <w:pPr>
        <w:pStyle w:val="ListParagraph"/>
        <w:numPr>
          <w:ilvl w:val="0"/>
          <w:numId w:val="4"/>
        </w:numPr>
      </w:pPr>
      <w:r w:rsidRPr="00120889">
        <w:t xml:space="preserve">Who can be identified by reference to an </w:t>
      </w:r>
      <w:r w:rsidR="000D387A" w:rsidRPr="00120889">
        <w:t xml:space="preserve">identification number or other means like date of birth, address, photo identification. </w:t>
      </w:r>
    </w:p>
    <w:p w14:paraId="791FC003" w14:textId="1AE172BB" w:rsidR="007E1697" w:rsidRPr="00120889" w:rsidRDefault="000D387A" w:rsidP="000D387A">
      <w:r w:rsidRPr="00120889">
        <w:rPr>
          <w:u w:val="single"/>
        </w:rPr>
        <w:t>Non-Personal information</w:t>
      </w:r>
      <w:r w:rsidRPr="00120889">
        <w:t xml:space="preserve"> – this includes documents created by North Metropolitan TAFE </w:t>
      </w:r>
      <w:proofErr w:type="gramStart"/>
      <w:r w:rsidRPr="00120889">
        <w:t>in the course of</w:t>
      </w:r>
      <w:proofErr w:type="gramEnd"/>
      <w:r w:rsidRPr="00120889">
        <w:t xml:space="preserve"> our business functions that is non-personal to the applicant. </w:t>
      </w:r>
      <w:r w:rsidR="00771035" w:rsidRPr="00120889">
        <w:t xml:space="preserve"> A scale of fees and charges are set under the FOI Act Regulations. </w:t>
      </w:r>
      <w:r w:rsidR="007E1697" w:rsidRPr="00120889">
        <w:t xml:space="preserve">The charges are as follows: </w:t>
      </w:r>
    </w:p>
    <w:tbl>
      <w:tblPr>
        <w:tblStyle w:val="TableGrid"/>
        <w:tblW w:w="0" w:type="auto"/>
        <w:tblLook w:val="04A0" w:firstRow="1" w:lastRow="0" w:firstColumn="1" w:lastColumn="0" w:noHBand="0" w:noVBand="1"/>
      </w:tblPr>
      <w:tblGrid>
        <w:gridCol w:w="4508"/>
        <w:gridCol w:w="4508"/>
      </w:tblGrid>
      <w:tr w:rsidR="007E1697" w:rsidRPr="00120889" w14:paraId="5657320E" w14:textId="77777777" w:rsidTr="007E1697">
        <w:tc>
          <w:tcPr>
            <w:tcW w:w="4508" w:type="dxa"/>
          </w:tcPr>
          <w:p w14:paraId="7815A03C" w14:textId="6018520E" w:rsidR="007E1697" w:rsidRPr="00120889" w:rsidRDefault="007E1697" w:rsidP="000D387A">
            <w:r w:rsidRPr="00120889">
              <w:t>Personal information of the applicant</w:t>
            </w:r>
          </w:p>
        </w:tc>
        <w:tc>
          <w:tcPr>
            <w:tcW w:w="4508" w:type="dxa"/>
          </w:tcPr>
          <w:p w14:paraId="70B1214B" w14:textId="51AAC73E" w:rsidR="007E1697" w:rsidRPr="00120889" w:rsidRDefault="007E1697" w:rsidP="000D387A">
            <w:r w:rsidRPr="00120889">
              <w:t>No Fee</w:t>
            </w:r>
          </w:p>
        </w:tc>
      </w:tr>
      <w:tr w:rsidR="007E1697" w:rsidRPr="00120889" w14:paraId="39378B07" w14:textId="77777777" w:rsidTr="007E1697">
        <w:tc>
          <w:tcPr>
            <w:tcW w:w="4508" w:type="dxa"/>
          </w:tcPr>
          <w:p w14:paraId="6A282E02" w14:textId="5AC19D41" w:rsidR="007E1697" w:rsidRPr="00120889" w:rsidRDefault="007E1697" w:rsidP="000D387A">
            <w:r w:rsidRPr="00120889">
              <w:t>Application fee (non-personal information)</w:t>
            </w:r>
          </w:p>
        </w:tc>
        <w:tc>
          <w:tcPr>
            <w:tcW w:w="4508" w:type="dxa"/>
          </w:tcPr>
          <w:p w14:paraId="2279E449" w14:textId="310FCD86" w:rsidR="007E1697" w:rsidRPr="00120889" w:rsidRDefault="007E1697" w:rsidP="000D387A">
            <w:r w:rsidRPr="00120889">
              <w:t>$30</w:t>
            </w:r>
          </w:p>
        </w:tc>
      </w:tr>
      <w:tr w:rsidR="007E1697" w:rsidRPr="00120889" w14:paraId="6AE65F15" w14:textId="77777777" w:rsidTr="007E1697">
        <w:tc>
          <w:tcPr>
            <w:tcW w:w="4508" w:type="dxa"/>
          </w:tcPr>
          <w:p w14:paraId="22DD6276" w14:textId="62664874" w:rsidR="007E1697" w:rsidRPr="00120889" w:rsidRDefault="007E1697" w:rsidP="000D387A">
            <w:r w:rsidRPr="00120889">
              <w:t>Time dealing with the application</w:t>
            </w:r>
          </w:p>
        </w:tc>
        <w:tc>
          <w:tcPr>
            <w:tcW w:w="4508" w:type="dxa"/>
          </w:tcPr>
          <w:p w14:paraId="22171752" w14:textId="2081B27D" w:rsidR="007E1697" w:rsidRPr="00120889" w:rsidRDefault="007E1697" w:rsidP="000D387A">
            <w:r w:rsidRPr="00120889">
              <w:t>$30 per hour</w:t>
            </w:r>
          </w:p>
        </w:tc>
      </w:tr>
      <w:tr w:rsidR="007E1697" w:rsidRPr="00120889" w14:paraId="7DD1773F" w14:textId="77777777" w:rsidTr="007E1697">
        <w:tc>
          <w:tcPr>
            <w:tcW w:w="4508" w:type="dxa"/>
          </w:tcPr>
          <w:p w14:paraId="22DA8E9C" w14:textId="31868DC5" w:rsidR="007E1697" w:rsidRPr="00120889" w:rsidRDefault="007E1697" w:rsidP="000D387A">
            <w:r w:rsidRPr="00120889">
              <w:t>Access time supervised by staff</w:t>
            </w:r>
          </w:p>
        </w:tc>
        <w:tc>
          <w:tcPr>
            <w:tcW w:w="4508" w:type="dxa"/>
          </w:tcPr>
          <w:p w14:paraId="359DB264" w14:textId="7BE839E8" w:rsidR="007E1697" w:rsidRPr="00120889" w:rsidRDefault="007E1697" w:rsidP="000D387A">
            <w:r w:rsidRPr="00120889">
              <w:t>$30 per hour</w:t>
            </w:r>
          </w:p>
        </w:tc>
      </w:tr>
      <w:tr w:rsidR="007E1697" w:rsidRPr="00120889" w14:paraId="1660EC2F" w14:textId="77777777" w:rsidTr="007E1697">
        <w:tc>
          <w:tcPr>
            <w:tcW w:w="4508" w:type="dxa"/>
          </w:tcPr>
          <w:p w14:paraId="67D8B2AE" w14:textId="2282D0EB" w:rsidR="007E1697" w:rsidRPr="00120889" w:rsidRDefault="007E1697" w:rsidP="000D387A">
            <w:r w:rsidRPr="00120889">
              <w:t>Photocopying staff time</w:t>
            </w:r>
          </w:p>
        </w:tc>
        <w:tc>
          <w:tcPr>
            <w:tcW w:w="4508" w:type="dxa"/>
          </w:tcPr>
          <w:p w14:paraId="7F4BB4B8" w14:textId="04DCA6EC" w:rsidR="007E1697" w:rsidRPr="00120889" w:rsidRDefault="007E1697" w:rsidP="000D387A">
            <w:r w:rsidRPr="00120889">
              <w:t>$30 per hour</w:t>
            </w:r>
          </w:p>
        </w:tc>
      </w:tr>
      <w:tr w:rsidR="007E1697" w:rsidRPr="00120889" w14:paraId="344AD537" w14:textId="77777777" w:rsidTr="007E1697">
        <w:tc>
          <w:tcPr>
            <w:tcW w:w="4508" w:type="dxa"/>
          </w:tcPr>
          <w:p w14:paraId="1F518BF0" w14:textId="4D00759B" w:rsidR="007E1697" w:rsidRPr="00120889" w:rsidRDefault="007E1697" w:rsidP="000D387A">
            <w:r w:rsidRPr="00120889">
              <w:t>Per copy</w:t>
            </w:r>
          </w:p>
        </w:tc>
        <w:tc>
          <w:tcPr>
            <w:tcW w:w="4508" w:type="dxa"/>
          </w:tcPr>
          <w:p w14:paraId="167226E5" w14:textId="17FA5B62" w:rsidR="007E1697" w:rsidRPr="00120889" w:rsidRDefault="00D92F68" w:rsidP="000D387A">
            <w:r w:rsidRPr="00120889">
              <w:t>$0.20 per copy</w:t>
            </w:r>
          </w:p>
        </w:tc>
      </w:tr>
      <w:tr w:rsidR="007E1697" w:rsidRPr="00120889" w14:paraId="674C97D5" w14:textId="77777777" w:rsidTr="007E1697">
        <w:tc>
          <w:tcPr>
            <w:tcW w:w="4508" w:type="dxa"/>
          </w:tcPr>
          <w:p w14:paraId="35E27766" w14:textId="6CC2ED51" w:rsidR="007E1697" w:rsidRPr="00120889" w:rsidRDefault="007E1697" w:rsidP="000D387A">
            <w:r w:rsidRPr="00120889">
              <w:t xml:space="preserve">Transcribing from tape, </w:t>
            </w:r>
            <w:proofErr w:type="gramStart"/>
            <w:r w:rsidRPr="00120889">
              <w:t>film</w:t>
            </w:r>
            <w:proofErr w:type="gramEnd"/>
            <w:r w:rsidRPr="00120889">
              <w:t xml:space="preserve"> or computer</w:t>
            </w:r>
          </w:p>
        </w:tc>
        <w:tc>
          <w:tcPr>
            <w:tcW w:w="4508" w:type="dxa"/>
          </w:tcPr>
          <w:p w14:paraId="4C0B446B" w14:textId="7A90766B" w:rsidR="007E1697" w:rsidRPr="00120889" w:rsidRDefault="007E1697" w:rsidP="000D387A">
            <w:r w:rsidRPr="00120889">
              <w:t>$30 per</w:t>
            </w:r>
            <w:r w:rsidR="00D92F68" w:rsidRPr="00120889">
              <w:t xml:space="preserve"> </w:t>
            </w:r>
            <w:r w:rsidRPr="00120889">
              <w:t>hour</w:t>
            </w:r>
          </w:p>
        </w:tc>
      </w:tr>
      <w:tr w:rsidR="007E1697" w:rsidRPr="00120889" w14:paraId="0E64D1C0" w14:textId="77777777" w:rsidTr="007E1697">
        <w:tc>
          <w:tcPr>
            <w:tcW w:w="4508" w:type="dxa"/>
          </w:tcPr>
          <w:p w14:paraId="6AC51E41" w14:textId="39340EC6" w:rsidR="007E1697" w:rsidRPr="00120889" w:rsidRDefault="007E1697" w:rsidP="000D387A">
            <w:r w:rsidRPr="00120889">
              <w:t xml:space="preserve">Duplicating a tape, </w:t>
            </w:r>
            <w:proofErr w:type="gramStart"/>
            <w:r w:rsidRPr="00120889">
              <w:t>film</w:t>
            </w:r>
            <w:proofErr w:type="gramEnd"/>
            <w:r w:rsidRPr="00120889">
              <w:t xml:space="preserve"> or computer information</w:t>
            </w:r>
          </w:p>
        </w:tc>
        <w:tc>
          <w:tcPr>
            <w:tcW w:w="4508" w:type="dxa"/>
          </w:tcPr>
          <w:p w14:paraId="27269668" w14:textId="551F16BE" w:rsidR="007E1697" w:rsidRPr="00120889" w:rsidRDefault="007E1697" w:rsidP="000D387A">
            <w:r w:rsidRPr="00120889">
              <w:t>Actual cost</w:t>
            </w:r>
          </w:p>
        </w:tc>
      </w:tr>
      <w:tr w:rsidR="007E1697" w:rsidRPr="00120889" w14:paraId="6A83153E" w14:textId="77777777" w:rsidTr="007E1697">
        <w:tc>
          <w:tcPr>
            <w:tcW w:w="4508" w:type="dxa"/>
          </w:tcPr>
          <w:p w14:paraId="2F148E2C" w14:textId="272D7EE2" w:rsidR="007E1697" w:rsidRPr="00120889" w:rsidRDefault="007E1697" w:rsidP="000D387A">
            <w:r w:rsidRPr="00120889">
              <w:t xml:space="preserve">Delivery, </w:t>
            </w:r>
            <w:proofErr w:type="gramStart"/>
            <w:r w:rsidRPr="00120889">
              <w:t>packaging</w:t>
            </w:r>
            <w:proofErr w:type="gramEnd"/>
            <w:r w:rsidRPr="00120889">
              <w:t xml:space="preserve"> and postage</w:t>
            </w:r>
          </w:p>
        </w:tc>
        <w:tc>
          <w:tcPr>
            <w:tcW w:w="4508" w:type="dxa"/>
          </w:tcPr>
          <w:p w14:paraId="429F0B58" w14:textId="1C982E36" w:rsidR="007E1697" w:rsidRPr="00120889" w:rsidRDefault="007E1697" w:rsidP="000D387A">
            <w:r w:rsidRPr="00120889">
              <w:t>Actual cost</w:t>
            </w:r>
          </w:p>
        </w:tc>
      </w:tr>
    </w:tbl>
    <w:p w14:paraId="50B6C0F2" w14:textId="77777777" w:rsidR="00D92F68" w:rsidRPr="00120889" w:rsidRDefault="00D92F68" w:rsidP="000D387A"/>
    <w:p w14:paraId="503F9FD3" w14:textId="77777777" w:rsidR="00D92F68" w:rsidRPr="00120889" w:rsidRDefault="00D92F68" w:rsidP="00D92F68">
      <w:pPr>
        <w:pStyle w:val="NormalWeb"/>
        <w:numPr>
          <w:ilvl w:val="0"/>
          <w:numId w:val="5"/>
        </w:numPr>
        <w:rPr>
          <w:rFonts w:asciiTheme="minorHAnsi" w:eastAsiaTheme="minorHAnsi" w:hAnsiTheme="minorHAnsi" w:cstheme="minorBidi"/>
          <w:kern w:val="2"/>
          <w:sz w:val="22"/>
          <w:szCs w:val="22"/>
          <w:lang w:eastAsia="en-US"/>
          <w14:ligatures w14:val="standardContextual"/>
        </w:rPr>
      </w:pPr>
      <w:r w:rsidRPr="00120889">
        <w:rPr>
          <w:rFonts w:asciiTheme="minorHAnsi" w:eastAsiaTheme="minorHAnsi" w:hAnsiTheme="minorHAnsi" w:cstheme="minorBidi"/>
          <w:kern w:val="2"/>
          <w:sz w:val="22"/>
          <w:szCs w:val="22"/>
          <w:lang w:eastAsia="en-US"/>
          <w14:ligatures w14:val="standardContextual"/>
        </w:rPr>
        <w:t>Advance deposit of 25% of the estimated charges may be required.</w:t>
      </w:r>
    </w:p>
    <w:p w14:paraId="33E33114" w14:textId="77777777" w:rsidR="00D92F68" w:rsidRPr="00120889" w:rsidRDefault="00D92F68" w:rsidP="00D92F68">
      <w:pPr>
        <w:pStyle w:val="NormalWeb"/>
        <w:numPr>
          <w:ilvl w:val="0"/>
          <w:numId w:val="5"/>
        </w:numPr>
        <w:rPr>
          <w:rFonts w:asciiTheme="minorHAnsi" w:eastAsiaTheme="minorHAnsi" w:hAnsiTheme="minorHAnsi" w:cstheme="minorBidi"/>
          <w:kern w:val="2"/>
          <w:sz w:val="22"/>
          <w:szCs w:val="22"/>
          <w:lang w:eastAsia="en-US"/>
          <w14:ligatures w14:val="standardContextual"/>
        </w:rPr>
      </w:pPr>
      <w:r w:rsidRPr="00120889">
        <w:rPr>
          <w:rFonts w:asciiTheme="minorHAnsi" w:eastAsiaTheme="minorHAnsi" w:hAnsiTheme="minorHAnsi" w:cstheme="minorBidi"/>
          <w:kern w:val="2"/>
          <w:sz w:val="22"/>
          <w:szCs w:val="22"/>
          <w:lang w:eastAsia="en-US"/>
          <w14:ligatures w14:val="standardContextual"/>
        </w:rPr>
        <w:t>Further advance deposit of 75% of the estimated charges may be required to meet the charges for dealing with the application.</w:t>
      </w:r>
    </w:p>
    <w:p w14:paraId="4EBB946C" w14:textId="3A0B62C9" w:rsidR="000D387A" w:rsidRDefault="00D92F68" w:rsidP="00DD4124">
      <w:pPr>
        <w:pStyle w:val="ListParagraph"/>
        <w:numPr>
          <w:ilvl w:val="0"/>
          <w:numId w:val="6"/>
        </w:numPr>
      </w:pPr>
      <w:r w:rsidRPr="00120889">
        <w:lastRenderedPageBreak/>
        <w:t>For financially disadvantaged applicants or those issued with prescribed pensioner concession cards, the charge payable is reduced by 25%.</w:t>
      </w:r>
    </w:p>
    <w:p w14:paraId="21127ED7" w14:textId="77777777" w:rsidR="00DD4124" w:rsidRDefault="00DD4124" w:rsidP="00DD4124">
      <w:pPr>
        <w:pStyle w:val="ListParagraph"/>
        <w:ind w:left="-142" w:firstLine="142"/>
      </w:pPr>
    </w:p>
    <w:p w14:paraId="329AAB9F" w14:textId="7598D520" w:rsidR="005D1662" w:rsidRPr="00120889" w:rsidRDefault="00D92F68" w:rsidP="000D387A">
      <w:pPr>
        <w:rPr>
          <w:b/>
          <w:bCs/>
        </w:rPr>
      </w:pPr>
      <w:r w:rsidRPr="00120889">
        <w:rPr>
          <w:b/>
          <w:bCs/>
        </w:rPr>
        <w:t>Access to documents</w:t>
      </w:r>
    </w:p>
    <w:p w14:paraId="1974E143" w14:textId="21FD38C1" w:rsidR="00D92F68" w:rsidRPr="00120889" w:rsidRDefault="00D92F68" w:rsidP="000D387A">
      <w:r w:rsidRPr="00120889">
        <w:t>Access to the requested information can be granted by way of:</w:t>
      </w:r>
    </w:p>
    <w:p w14:paraId="113BCB13" w14:textId="0ABF1EEA" w:rsidR="00D92F68" w:rsidRPr="00120889" w:rsidRDefault="00D92F68" w:rsidP="00D92F68">
      <w:pPr>
        <w:pStyle w:val="ListParagraph"/>
        <w:numPr>
          <w:ilvl w:val="0"/>
          <w:numId w:val="6"/>
        </w:numPr>
      </w:pPr>
      <w:r w:rsidRPr="00120889">
        <w:t xml:space="preserve">Inspection </w:t>
      </w:r>
    </w:p>
    <w:p w14:paraId="7F8C6B46" w14:textId="57AB3B30" w:rsidR="00D92F68" w:rsidRPr="00120889" w:rsidRDefault="00D92F68" w:rsidP="00D92F68">
      <w:pPr>
        <w:pStyle w:val="ListParagraph"/>
        <w:numPr>
          <w:ilvl w:val="0"/>
          <w:numId w:val="6"/>
        </w:numPr>
      </w:pPr>
      <w:r w:rsidRPr="00120889">
        <w:t>Copy of a document (physical or electronic)</w:t>
      </w:r>
    </w:p>
    <w:p w14:paraId="338E1E99" w14:textId="079BC4EE" w:rsidR="00D92F68" w:rsidRPr="00120889" w:rsidRDefault="00D92F68" w:rsidP="00D92F68">
      <w:pPr>
        <w:pStyle w:val="ListParagraph"/>
        <w:numPr>
          <w:ilvl w:val="0"/>
          <w:numId w:val="6"/>
        </w:numPr>
      </w:pPr>
      <w:r w:rsidRPr="00120889">
        <w:t>Copy of an audio or video tape</w:t>
      </w:r>
    </w:p>
    <w:p w14:paraId="6032431B" w14:textId="5D3B864E" w:rsidR="00D92F68" w:rsidRDefault="00D92F68" w:rsidP="00D92F68">
      <w:pPr>
        <w:pStyle w:val="ListParagraph"/>
        <w:numPr>
          <w:ilvl w:val="0"/>
          <w:numId w:val="6"/>
        </w:numPr>
      </w:pPr>
      <w:r w:rsidRPr="00120889">
        <w:t xml:space="preserve">Transcript of a document from which words can be reproduced. </w:t>
      </w:r>
    </w:p>
    <w:p w14:paraId="0FBCF563" w14:textId="77777777" w:rsidR="00F27C81" w:rsidRPr="00120889" w:rsidRDefault="00F27C81" w:rsidP="00F27C81">
      <w:pPr>
        <w:pStyle w:val="ListParagraph"/>
      </w:pPr>
    </w:p>
    <w:p w14:paraId="4878D209" w14:textId="620DFA82" w:rsidR="00D92F68" w:rsidRPr="00120889" w:rsidRDefault="00D92F68" w:rsidP="00D92F68">
      <w:pPr>
        <w:rPr>
          <w:b/>
          <w:bCs/>
        </w:rPr>
      </w:pPr>
      <w:r w:rsidRPr="00120889">
        <w:rPr>
          <w:b/>
          <w:bCs/>
        </w:rPr>
        <w:t>Notice of Decision</w:t>
      </w:r>
    </w:p>
    <w:p w14:paraId="69B67621" w14:textId="3A6A073D" w:rsidR="0012454A" w:rsidRPr="00120889" w:rsidRDefault="0012454A" w:rsidP="00D92F68">
      <w:r w:rsidRPr="00120889">
        <w:t>North Metropolitan TAFE are obliged to provide the applicant with a notice of decision within 45 days of receipt of the request. This will include details such as:</w:t>
      </w:r>
    </w:p>
    <w:p w14:paraId="126ADF36" w14:textId="3C6C596A" w:rsidR="0012454A" w:rsidRPr="00120889" w:rsidRDefault="0012454A" w:rsidP="0012454A">
      <w:pPr>
        <w:pStyle w:val="ListParagraph"/>
        <w:numPr>
          <w:ilvl w:val="0"/>
          <w:numId w:val="7"/>
        </w:numPr>
      </w:pPr>
      <w:r w:rsidRPr="00120889">
        <w:t>The day on which the decision was made.</w:t>
      </w:r>
    </w:p>
    <w:p w14:paraId="653BCFC1" w14:textId="001B1ABB" w:rsidR="0012454A" w:rsidRPr="00120889" w:rsidRDefault="0012454A" w:rsidP="0012454A">
      <w:pPr>
        <w:pStyle w:val="ListParagraph"/>
        <w:numPr>
          <w:ilvl w:val="0"/>
          <w:numId w:val="7"/>
        </w:numPr>
      </w:pPr>
      <w:r w:rsidRPr="00120889">
        <w:t>The name and designation of the officer who made the decision.</w:t>
      </w:r>
    </w:p>
    <w:p w14:paraId="2F1C69E2" w14:textId="3C03B2B0" w:rsidR="0012454A" w:rsidRPr="00120889" w:rsidRDefault="0012454A" w:rsidP="0012454A">
      <w:pPr>
        <w:pStyle w:val="ListParagraph"/>
        <w:numPr>
          <w:ilvl w:val="0"/>
          <w:numId w:val="7"/>
        </w:numPr>
      </w:pPr>
      <w:r w:rsidRPr="00120889">
        <w:t>If the document is exempt in full or in part, the reasons for classifying the matter exempt.</w:t>
      </w:r>
    </w:p>
    <w:p w14:paraId="7D224CB4" w14:textId="04EEF71D" w:rsidR="0012454A" w:rsidRPr="00120889" w:rsidRDefault="0012454A" w:rsidP="0012454A">
      <w:pPr>
        <w:pStyle w:val="ListParagraph"/>
        <w:numPr>
          <w:ilvl w:val="0"/>
          <w:numId w:val="7"/>
        </w:numPr>
      </w:pPr>
      <w:r w:rsidRPr="00120889">
        <w:t xml:space="preserve">Information on the right to review and the procedures to be followed to exercise those rights. </w:t>
      </w:r>
    </w:p>
    <w:p w14:paraId="0AF02F45" w14:textId="1FAB22FB" w:rsidR="0012454A" w:rsidRPr="00120889" w:rsidRDefault="0012454A" w:rsidP="0012454A">
      <w:r w:rsidRPr="00120889">
        <w:t xml:space="preserve">If there is a decision to refuse access to documentation and the applicant is dissatisfied, they are entitled to request an internal review. Applications for internal review must be made in writing within 30 days of receiving the notice of decision </w:t>
      </w:r>
      <w:r w:rsidR="00B5778A" w:rsidRPr="00120889">
        <w:t xml:space="preserve">and a decision will be made within 15 days. Address </w:t>
      </w:r>
      <w:r w:rsidR="009E7B2D">
        <w:t xml:space="preserve">this request </w:t>
      </w:r>
      <w:r w:rsidRPr="00120889">
        <w:t>to:</w:t>
      </w:r>
    </w:p>
    <w:p w14:paraId="65E9B219" w14:textId="77777777" w:rsidR="0012454A" w:rsidRPr="00120889" w:rsidRDefault="0012454A" w:rsidP="0012454A">
      <w:r w:rsidRPr="00120889">
        <w:t>Freedom of Information Internal Reviewer</w:t>
      </w:r>
      <w:r w:rsidRPr="00120889">
        <w:br/>
        <w:t>North Metropolitan TAFE</w:t>
      </w:r>
      <w:r w:rsidRPr="00120889">
        <w:br/>
        <w:t>Locked Bag 6</w:t>
      </w:r>
      <w:r w:rsidRPr="00120889">
        <w:br/>
        <w:t>Northbridge 6865 WA</w:t>
      </w:r>
    </w:p>
    <w:p w14:paraId="139F6E27" w14:textId="66518430" w:rsidR="00210003" w:rsidRPr="00120889" w:rsidRDefault="00210003" w:rsidP="0012454A">
      <w:r w:rsidRPr="00120889">
        <w:t xml:space="preserve">Email: </w:t>
      </w:r>
      <w:hyperlink r:id="rId13" w:history="1">
        <w:r w:rsidRPr="00120889">
          <w:rPr>
            <w:rStyle w:val="Hyperlink"/>
          </w:rPr>
          <w:t>InfoGov@nmtafe.wa.edu.au</w:t>
        </w:r>
      </w:hyperlink>
    </w:p>
    <w:p w14:paraId="53A4725E" w14:textId="76939AB4" w:rsidR="00B5778A" w:rsidRPr="00120889" w:rsidRDefault="00B5778A" w:rsidP="0012454A">
      <w:r w:rsidRPr="00120889">
        <w:t>If the applicant is still unsatisfied with the result, they can then apply to the Information Commissioner for and external review. This will involve inspecting the disputed documents and conferring with all parties. Contact details are:</w:t>
      </w:r>
    </w:p>
    <w:p w14:paraId="619F27AB" w14:textId="1FA27C8B" w:rsidR="00B5778A" w:rsidRPr="00120889" w:rsidRDefault="00B5778A" w:rsidP="0012454A">
      <w:r w:rsidRPr="00120889">
        <w:t>Office of Information Commissioner</w:t>
      </w:r>
      <w:r w:rsidRPr="00120889">
        <w:br/>
      </w:r>
      <w:r w:rsidR="00120889" w:rsidRPr="00120889">
        <w:t>Albert</w:t>
      </w:r>
      <w:r w:rsidRPr="00120889">
        <w:t xml:space="preserve"> Facey House</w:t>
      </w:r>
      <w:r w:rsidRPr="00120889">
        <w:br/>
        <w:t>469 Wellington Street</w:t>
      </w:r>
      <w:r w:rsidRPr="00120889">
        <w:br/>
        <w:t>PERTH WA 6000</w:t>
      </w:r>
    </w:p>
    <w:p w14:paraId="28562AC3" w14:textId="0E9D98F7" w:rsidR="00B5778A" w:rsidRPr="00120889" w:rsidRDefault="00B5778A" w:rsidP="0012454A">
      <w:r w:rsidRPr="00120889">
        <w:t>Phone: (08) 6551 7888</w:t>
      </w:r>
      <w:r w:rsidRPr="00120889">
        <w:br/>
        <w:t xml:space="preserve">Email: </w:t>
      </w:r>
      <w:hyperlink r:id="rId14" w:history="1">
        <w:r w:rsidRPr="00120889">
          <w:rPr>
            <w:rStyle w:val="Hyperlink"/>
          </w:rPr>
          <w:t>info@foi.wa.gov.au</w:t>
        </w:r>
      </w:hyperlink>
    </w:p>
    <w:p w14:paraId="7C4BB66A" w14:textId="77777777" w:rsidR="00B5778A" w:rsidRPr="00120889" w:rsidRDefault="00B5778A" w:rsidP="0012454A"/>
    <w:p w14:paraId="5FD2D754" w14:textId="2946FB7A" w:rsidR="00B5778A" w:rsidRPr="00120889" w:rsidRDefault="00B5778A" w:rsidP="0012454A">
      <w:r w:rsidRPr="00120889">
        <w:t xml:space="preserve">To access the Information Commissioners website please visit: </w:t>
      </w:r>
      <w:hyperlink r:id="rId15" w:history="1">
        <w:r w:rsidRPr="00120889">
          <w:rPr>
            <w:rStyle w:val="Hyperlink"/>
          </w:rPr>
          <w:t>www.foi.wa.gov.au</w:t>
        </w:r>
      </w:hyperlink>
    </w:p>
    <w:p w14:paraId="1DB6914F" w14:textId="77777777" w:rsidR="000D387A" w:rsidRPr="00120889" w:rsidRDefault="000D387A" w:rsidP="000D387A"/>
    <w:p w14:paraId="161ADC1F" w14:textId="77777777" w:rsidR="00696ADF" w:rsidRPr="00120889" w:rsidRDefault="00696ADF" w:rsidP="00696ADF"/>
    <w:p w14:paraId="3B552742" w14:textId="77777777" w:rsidR="00696ADF" w:rsidRPr="00120889" w:rsidRDefault="00696ADF" w:rsidP="00591761"/>
    <w:sectPr w:rsidR="00696ADF" w:rsidRPr="00120889" w:rsidSect="00DD6830">
      <w:headerReference w:type="even" r:id="rId16"/>
      <w:headerReference w:type="default" r:id="rId17"/>
      <w:footerReference w:type="default" r:id="rId18"/>
      <w:headerReference w:type="first" r:id="rId19"/>
      <w:pgSz w:w="11906" w:h="16838"/>
      <w:pgMar w:top="338" w:right="1440" w:bottom="1440" w:left="1440"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76CD" w14:textId="77777777" w:rsidR="00FD2673" w:rsidRDefault="00FD2673" w:rsidP="009D5FE8">
      <w:pPr>
        <w:spacing w:after="0" w:line="240" w:lineRule="auto"/>
      </w:pPr>
      <w:r>
        <w:separator/>
      </w:r>
    </w:p>
  </w:endnote>
  <w:endnote w:type="continuationSeparator" w:id="0">
    <w:p w14:paraId="7040BACC" w14:textId="77777777" w:rsidR="00FD2673" w:rsidRDefault="00FD2673" w:rsidP="009D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43D9" w14:textId="004A1632" w:rsidR="00707500" w:rsidRDefault="00707500">
    <w:pPr>
      <w:pStyle w:val="Footer"/>
    </w:pPr>
    <w:r>
      <w:t>North Metropolitan TAFE – Freedom of Information Guidelines</w:t>
    </w:r>
  </w:p>
  <w:p w14:paraId="1BB7272A" w14:textId="77777777" w:rsidR="00707500" w:rsidRDefault="00707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B1E7" w14:textId="77777777" w:rsidR="00FD2673" w:rsidRDefault="00FD2673" w:rsidP="009D5FE8">
      <w:pPr>
        <w:spacing w:after="0" w:line="240" w:lineRule="auto"/>
      </w:pPr>
      <w:r>
        <w:separator/>
      </w:r>
    </w:p>
  </w:footnote>
  <w:footnote w:type="continuationSeparator" w:id="0">
    <w:p w14:paraId="396ACA62" w14:textId="77777777" w:rsidR="00FD2673" w:rsidRDefault="00FD2673" w:rsidP="009D5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E3E3" w14:textId="3DE65FAE" w:rsidR="007A3C50" w:rsidRDefault="007A3C50">
    <w:pPr>
      <w:pStyle w:val="Header"/>
    </w:pPr>
    <w:r>
      <w:rPr>
        <w:noProof/>
      </w:rPr>
      <mc:AlternateContent>
        <mc:Choice Requires="wps">
          <w:drawing>
            <wp:anchor distT="0" distB="0" distL="0" distR="0" simplePos="0" relativeHeight="251659264" behindDoc="0" locked="0" layoutInCell="1" allowOverlap="1" wp14:anchorId="49F17BF7" wp14:editId="426C2EC2">
              <wp:simplePos x="635" y="635"/>
              <wp:positionH relativeFrom="page">
                <wp:align>center</wp:align>
              </wp:positionH>
              <wp:positionV relativeFrom="page">
                <wp:align>top</wp:align>
              </wp:positionV>
              <wp:extent cx="443865" cy="443865"/>
              <wp:effectExtent l="0" t="0" r="16510" b="4445"/>
              <wp:wrapNone/>
              <wp:docPr id="156371849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B6417" w14:textId="008BC80F" w:rsidR="007A3C50" w:rsidRPr="007A3C50" w:rsidRDefault="007A3C50" w:rsidP="007A3C50">
                          <w:pPr>
                            <w:spacing w:after="0"/>
                            <w:rPr>
                              <w:rFonts w:ascii="Calibri" w:eastAsia="Calibri" w:hAnsi="Calibri" w:cs="Calibri"/>
                              <w:noProof/>
                              <w:color w:val="FF0000"/>
                              <w:sz w:val="20"/>
                              <w:szCs w:val="20"/>
                            </w:rPr>
                          </w:pPr>
                          <w:r w:rsidRPr="007A3C50">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F17BF7" id="_x0000_t202" coordsize="21600,21600" o:spt="202" path="m,l,21600r21600,l21600,xe">
              <v:stroke joinstyle="miter"/>
              <v:path gradientshapeok="t" o:connecttype="rect"/>
            </v:shapetype>
            <v:shape id="Text Box 6"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A8B6417" w14:textId="008BC80F" w:rsidR="007A3C50" w:rsidRPr="007A3C50" w:rsidRDefault="007A3C50" w:rsidP="007A3C50">
                    <w:pPr>
                      <w:spacing w:after="0"/>
                      <w:rPr>
                        <w:rFonts w:ascii="Calibri" w:eastAsia="Calibri" w:hAnsi="Calibri" w:cs="Calibri"/>
                        <w:noProof/>
                        <w:color w:val="FF0000"/>
                        <w:sz w:val="20"/>
                        <w:szCs w:val="20"/>
                      </w:rPr>
                    </w:pPr>
                    <w:r w:rsidRPr="007A3C50">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5F8" w14:textId="0DD8D9BC" w:rsidR="009D5FE8" w:rsidRPr="00622580" w:rsidRDefault="009D5FE8" w:rsidP="00DD6830">
    <w:pPr>
      <w:pStyle w:val="Header"/>
      <w:ind w:hanging="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A257" w14:textId="4C75AFA9" w:rsidR="007A3C50" w:rsidRDefault="007A3C50">
    <w:pPr>
      <w:pStyle w:val="Header"/>
    </w:pPr>
    <w:r>
      <w:rPr>
        <w:noProof/>
      </w:rPr>
      <mc:AlternateContent>
        <mc:Choice Requires="wps">
          <w:drawing>
            <wp:anchor distT="0" distB="0" distL="0" distR="0" simplePos="0" relativeHeight="251658240" behindDoc="0" locked="0" layoutInCell="1" allowOverlap="1" wp14:anchorId="59E0B42B" wp14:editId="70A01D74">
              <wp:simplePos x="635" y="635"/>
              <wp:positionH relativeFrom="page">
                <wp:align>center</wp:align>
              </wp:positionH>
              <wp:positionV relativeFrom="page">
                <wp:align>top</wp:align>
              </wp:positionV>
              <wp:extent cx="443865" cy="443865"/>
              <wp:effectExtent l="0" t="0" r="16510" b="4445"/>
              <wp:wrapNone/>
              <wp:docPr id="19777401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56C20" w14:textId="0881F147" w:rsidR="007A3C50" w:rsidRPr="007A3C50" w:rsidRDefault="007A3C50" w:rsidP="007A3C50">
                          <w:pPr>
                            <w:spacing w:after="0"/>
                            <w:rPr>
                              <w:rFonts w:ascii="Calibri" w:eastAsia="Calibri" w:hAnsi="Calibri" w:cs="Calibri"/>
                              <w:noProof/>
                              <w:color w:val="FF0000"/>
                              <w:sz w:val="20"/>
                              <w:szCs w:val="20"/>
                            </w:rPr>
                          </w:pPr>
                          <w:r w:rsidRPr="007A3C50">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E0B42B"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C356C20" w14:textId="0881F147" w:rsidR="007A3C50" w:rsidRPr="007A3C50" w:rsidRDefault="007A3C50" w:rsidP="007A3C50">
                    <w:pPr>
                      <w:spacing w:after="0"/>
                      <w:rPr>
                        <w:rFonts w:ascii="Calibri" w:eastAsia="Calibri" w:hAnsi="Calibri" w:cs="Calibri"/>
                        <w:noProof/>
                        <w:color w:val="FF0000"/>
                        <w:sz w:val="20"/>
                        <w:szCs w:val="20"/>
                      </w:rPr>
                    </w:pPr>
                    <w:r w:rsidRPr="007A3C50">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3946"/>
    <w:multiLevelType w:val="hybridMultilevel"/>
    <w:tmpl w:val="6C5C7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891D58"/>
    <w:multiLevelType w:val="hybridMultilevel"/>
    <w:tmpl w:val="F85A2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5D0684"/>
    <w:multiLevelType w:val="hybridMultilevel"/>
    <w:tmpl w:val="3F262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3C15A5"/>
    <w:multiLevelType w:val="hybridMultilevel"/>
    <w:tmpl w:val="FA74B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5F1C3A"/>
    <w:multiLevelType w:val="hybridMultilevel"/>
    <w:tmpl w:val="4A7E4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DF3111"/>
    <w:multiLevelType w:val="hybridMultilevel"/>
    <w:tmpl w:val="4ACE0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A278E4"/>
    <w:multiLevelType w:val="hybridMultilevel"/>
    <w:tmpl w:val="35240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0181393">
    <w:abstractNumId w:val="5"/>
  </w:num>
  <w:num w:numId="2" w16cid:durableId="478500287">
    <w:abstractNumId w:val="4"/>
  </w:num>
  <w:num w:numId="3" w16cid:durableId="521214051">
    <w:abstractNumId w:val="3"/>
  </w:num>
  <w:num w:numId="4" w16cid:durableId="735012921">
    <w:abstractNumId w:val="2"/>
  </w:num>
  <w:num w:numId="5" w16cid:durableId="1272009603">
    <w:abstractNumId w:val="0"/>
  </w:num>
  <w:num w:numId="6" w16cid:durableId="1485970542">
    <w:abstractNumId w:val="6"/>
  </w:num>
  <w:num w:numId="7" w16cid:durableId="1319110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E8"/>
    <w:rsid w:val="0007562F"/>
    <w:rsid w:val="000A1396"/>
    <w:rsid w:val="000D387A"/>
    <w:rsid w:val="000F2331"/>
    <w:rsid w:val="00120889"/>
    <w:rsid w:val="0012454A"/>
    <w:rsid w:val="0015668C"/>
    <w:rsid w:val="001B7077"/>
    <w:rsid w:val="00210003"/>
    <w:rsid w:val="0028595C"/>
    <w:rsid w:val="002C0C52"/>
    <w:rsid w:val="00356114"/>
    <w:rsid w:val="00561992"/>
    <w:rsid w:val="00591761"/>
    <w:rsid w:val="005D1662"/>
    <w:rsid w:val="00622580"/>
    <w:rsid w:val="006674F6"/>
    <w:rsid w:val="00696ADF"/>
    <w:rsid w:val="006C1015"/>
    <w:rsid w:val="006E4D33"/>
    <w:rsid w:val="00707500"/>
    <w:rsid w:val="00714B0F"/>
    <w:rsid w:val="007708F8"/>
    <w:rsid w:val="00771035"/>
    <w:rsid w:val="007A3C50"/>
    <w:rsid w:val="007E1697"/>
    <w:rsid w:val="007E716F"/>
    <w:rsid w:val="007F128A"/>
    <w:rsid w:val="00815250"/>
    <w:rsid w:val="00893212"/>
    <w:rsid w:val="00912790"/>
    <w:rsid w:val="009C3D9E"/>
    <w:rsid w:val="009D5FE8"/>
    <w:rsid w:val="009E3B8D"/>
    <w:rsid w:val="009E7B2D"/>
    <w:rsid w:val="00A37C4E"/>
    <w:rsid w:val="00A43289"/>
    <w:rsid w:val="00A94481"/>
    <w:rsid w:val="00B34349"/>
    <w:rsid w:val="00B5778A"/>
    <w:rsid w:val="00B7470B"/>
    <w:rsid w:val="00D46033"/>
    <w:rsid w:val="00D92F68"/>
    <w:rsid w:val="00DA6CF7"/>
    <w:rsid w:val="00DD4124"/>
    <w:rsid w:val="00DD6830"/>
    <w:rsid w:val="00E93AE3"/>
    <w:rsid w:val="00F24DAA"/>
    <w:rsid w:val="00F27C81"/>
    <w:rsid w:val="00F36951"/>
    <w:rsid w:val="00F641A5"/>
    <w:rsid w:val="00F67B89"/>
    <w:rsid w:val="00FC328F"/>
    <w:rsid w:val="00FD2673"/>
    <w:rsid w:val="00FE1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03963"/>
  <w15:chartTrackingRefBased/>
  <w15:docId w15:val="{70FBA7B1-6869-4641-8C81-CEB96075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FE8"/>
  </w:style>
  <w:style w:type="paragraph" w:styleId="Footer">
    <w:name w:val="footer"/>
    <w:basedOn w:val="Normal"/>
    <w:link w:val="FooterChar"/>
    <w:uiPriority w:val="99"/>
    <w:unhideWhenUsed/>
    <w:rsid w:val="009D5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FE8"/>
  </w:style>
  <w:style w:type="character" w:styleId="Hyperlink">
    <w:name w:val="Hyperlink"/>
    <w:basedOn w:val="DefaultParagraphFont"/>
    <w:uiPriority w:val="99"/>
    <w:unhideWhenUsed/>
    <w:rsid w:val="00F24DAA"/>
    <w:rPr>
      <w:color w:val="0563C1" w:themeColor="hyperlink"/>
      <w:u w:val="single"/>
    </w:rPr>
  </w:style>
  <w:style w:type="character" w:styleId="UnresolvedMention">
    <w:name w:val="Unresolved Mention"/>
    <w:basedOn w:val="DefaultParagraphFont"/>
    <w:uiPriority w:val="99"/>
    <w:semiHidden/>
    <w:unhideWhenUsed/>
    <w:rsid w:val="00F24DAA"/>
    <w:rPr>
      <w:color w:val="605E5C"/>
      <w:shd w:val="clear" w:color="auto" w:fill="E1DFDD"/>
    </w:rPr>
  </w:style>
  <w:style w:type="paragraph" w:styleId="ListParagraph">
    <w:name w:val="List Paragraph"/>
    <w:basedOn w:val="Normal"/>
    <w:uiPriority w:val="34"/>
    <w:qFormat/>
    <w:rsid w:val="00912790"/>
    <w:pPr>
      <w:ind w:left="720"/>
      <w:contextualSpacing/>
    </w:pPr>
  </w:style>
  <w:style w:type="character" w:styleId="FollowedHyperlink">
    <w:name w:val="FollowedHyperlink"/>
    <w:basedOn w:val="DefaultParagraphFont"/>
    <w:uiPriority w:val="99"/>
    <w:semiHidden/>
    <w:unhideWhenUsed/>
    <w:rsid w:val="00815250"/>
    <w:rPr>
      <w:color w:val="954F72" w:themeColor="followedHyperlink"/>
      <w:u w:val="single"/>
    </w:rPr>
  </w:style>
  <w:style w:type="character" w:styleId="CommentReference">
    <w:name w:val="annotation reference"/>
    <w:basedOn w:val="DefaultParagraphFont"/>
    <w:uiPriority w:val="99"/>
    <w:semiHidden/>
    <w:unhideWhenUsed/>
    <w:rsid w:val="007E1697"/>
    <w:rPr>
      <w:sz w:val="16"/>
      <w:szCs w:val="16"/>
    </w:rPr>
  </w:style>
  <w:style w:type="paragraph" w:styleId="CommentText">
    <w:name w:val="annotation text"/>
    <w:basedOn w:val="Normal"/>
    <w:link w:val="CommentTextChar"/>
    <w:uiPriority w:val="99"/>
    <w:unhideWhenUsed/>
    <w:rsid w:val="007E1697"/>
    <w:pPr>
      <w:spacing w:line="240" w:lineRule="auto"/>
    </w:pPr>
    <w:rPr>
      <w:sz w:val="20"/>
      <w:szCs w:val="20"/>
    </w:rPr>
  </w:style>
  <w:style w:type="character" w:customStyle="1" w:styleId="CommentTextChar">
    <w:name w:val="Comment Text Char"/>
    <w:basedOn w:val="DefaultParagraphFont"/>
    <w:link w:val="CommentText"/>
    <w:uiPriority w:val="99"/>
    <w:rsid w:val="007E1697"/>
    <w:rPr>
      <w:sz w:val="20"/>
      <w:szCs w:val="20"/>
    </w:rPr>
  </w:style>
  <w:style w:type="paragraph" w:styleId="CommentSubject">
    <w:name w:val="annotation subject"/>
    <w:basedOn w:val="CommentText"/>
    <w:next w:val="CommentText"/>
    <w:link w:val="CommentSubjectChar"/>
    <w:uiPriority w:val="99"/>
    <w:semiHidden/>
    <w:unhideWhenUsed/>
    <w:rsid w:val="007E1697"/>
    <w:rPr>
      <w:b/>
      <w:bCs/>
    </w:rPr>
  </w:style>
  <w:style w:type="character" w:customStyle="1" w:styleId="CommentSubjectChar">
    <w:name w:val="Comment Subject Char"/>
    <w:basedOn w:val="CommentTextChar"/>
    <w:link w:val="CommentSubject"/>
    <w:uiPriority w:val="99"/>
    <w:semiHidden/>
    <w:rsid w:val="007E1697"/>
    <w:rPr>
      <w:b/>
      <w:bCs/>
      <w:sz w:val="20"/>
      <w:szCs w:val="20"/>
    </w:rPr>
  </w:style>
  <w:style w:type="table" w:styleId="TableGrid">
    <w:name w:val="Table Grid"/>
    <w:basedOn w:val="TableNormal"/>
    <w:uiPriority w:val="39"/>
    <w:rsid w:val="007E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2F6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7101">
      <w:bodyDiv w:val="1"/>
      <w:marLeft w:val="0"/>
      <w:marRight w:val="0"/>
      <w:marTop w:val="0"/>
      <w:marBottom w:val="0"/>
      <w:divBdr>
        <w:top w:val="none" w:sz="0" w:space="0" w:color="auto"/>
        <w:left w:val="none" w:sz="0" w:space="0" w:color="auto"/>
        <w:bottom w:val="none" w:sz="0" w:space="0" w:color="auto"/>
        <w:right w:val="none" w:sz="0" w:space="0" w:color="auto"/>
      </w:divBdr>
    </w:div>
    <w:div w:id="70641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Gov@nmtafe.wa.edu.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orthmetrotafe.wa.edu.au/sites/default/files/2022-08/Information%20Statement%20G030E%20-%20August%202022.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ov@nmtafe.wa.edu.au" TargetMode="External"/><Relationship Id="rId5" Type="http://schemas.openxmlformats.org/officeDocument/2006/relationships/webSettings" Target="webSettings.xml"/><Relationship Id="rId15" Type="http://schemas.openxmlformats.org/officeDocument/2006/relationships/hyperlink" Target="https://www.oic.wa.gov.au/en-au/" TargetMode="External"/><Relationship Id="rId10" Type="http://schemas.openxmlformats.org/officeDocument/2006/relationships/hyperlink" Target="https://www.legislation.wa.gov.au/legislation/prod/filestore.nsf/FileURL/mrdoc_29384.pdf/$FILE/Freedom%20Of%20Information%20Act%201992%20-%20%5B07-a0-00%5D.pdf?OpenElemen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oic.wa.gov.au/en-us/FA004" TargetMode="External"/><Relationship Id="rId14" Type="http://schemas.openxmlformats.org/officeDocument/2006/relationships/hyperlink" Target="mailto:info@foi.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91A0-B18C-488A-B626-3E6AA6EB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4818</Characters>
  <Application>Microsoft Office Word</Application>
  <DocSecurity>0</DocSecurity>
  <Lines>129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Gilchrist</dc:creator>
  <cp:keywords/>
  <dc:description/>
  <cp:lastModifiedBy>Mark Roberts</cp:lastModifiedBy>
  <cp:revision>2</cp:revision>
  <dcterms:created xsi:type="dcterms:W3CDTF">2024-01-29T04:23:00Z</dcterms:created>
  <dcterms:modified xsi:type="dcterms:W3CDTF">2024-01-29T04:23:00Z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bc9cabf,5d347360,1dc2bbc</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MSIP_Label_f3ac7e5b-5da2-46c7-8677-8a6b50f7d886_Enabled">
    <vt:lpwstr>true</vt:lpwstr>
  </property>
  <property fmtid="{D5CDD505-2E9C-101B-9397-08002B2CF9AE}" pid="6" name="MSIP_Label_f3ac7e5b-5da2-46c7-8677-8a6b50f7d886_SetDate">
    <vt:lpwstr>2023-07-12T02:12:12Z</vt:lpwstr>
  </property>
  <property fmtid="{D5CDD505-2E9C-101B-9397-08002B2CF9AE}" pid="7" name="MSIP_Label_f3ac7e5b-5da2-46c7-8677-8a6b50f7d886_Method">
    <vt:lpwstr>Standard</vt:lpwstr>
  </property>
  <property fmtid="{D5CDD505-2E9C-101B-9397-08002B2CF9AE}" pid="8" name="MSIP_Label_f3ac7e5b-5da2-46c7-8677-8a6b50f7d886_Name">
    <vt:lpwstr>Official</vt:lpwstr>
  </property>
  <property fmtid="{D5CDD505-2E9C-101B-9397-08002B2CF9AE}" pid="9" name="MSIP_Label_f3ac7e5b-5da2-46c7-8677-8a6b50f7d886_SiteId">
    <vt:lpwstr>218881e8-07ad-4142-87d7-f6b90d17009b</vt:lpwstr>
  </property>
  <property fmtid="{D5CDD505-2E9C-101B-9397-08002B2CF9AE}" pid="10" name="MSIP_Label_f3ac7e5b-5da2-46c7-8677-8a6b50f7d886_ActionId">
    <vt:lpwstr>a3fc3ea8-9853-4f35-b491-671ac54cc5eb</vt:lpwstr>
  </property>
  <property fmtid="{D5CDD505-2E9C-101B-9397-08002B2CF9AE}" pid="11" name="MSIP_Label_f3ac7e5b-5da2-46c7-8677-8a6b50f7d886_ContentBits">
    <vt:lpwstr>1</vt:lpwstr>
  </property>
</Properties>
</file>