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5771B" w14:textId="77777777" w:rsidR="00F67F7B" w:rsidRPr="00F3317E" w:rsidRDefault="00F3317E" w:rsidP="00F3317E">
      <w:pPr>
        <w:spacing w:before="720" w:after="720" w:line="240" w:lineRule="auto"/>
        <w:jc w:val="center"/>
        <w:rPr>
          <w:rFonts w:eastAsia="Times New Roman"/>
          <w:b/>
          <w:caps/>
          <w:color w:val="000000"/>
          <w:sz w:val="32"/>
          <w:szCs w:val="32"/>
          <w:lang w:eastAsia="en-AU"/>
        </w:rPr>
      </w:pPr>
      <w:r w:rsidRPr="00F3317E">
        <w:rPr>
          <w:rFonts w:eastAsia="Times New Roman"/>
          <w:b/>
          <w:color w:val="000000"/>
          <w:sz w:val="32"/>
          <w:szCs w:val="32"/>
          <w:lang w:eastAsia="en-AU"/>
        </w:rPr>
        <w:t xml:space="preserve">Training </w:t>
      </w:r>
      <w:r>
        <w:rPr>
          <w:rFonts w:eastAsia="Times New Roman"/>
          <w:b/>
          <w:color w:val="000000"/>
          <w:sz w:val="32"/>
          <w:szCs w:val="32"/>
          <w:lang w:eastAsia="en-AU"/>
        </w:rPr>
        <w:t>a</w:t>
      </w:r>
      <w:r w:rsidRPr="00F3317E">
        <w:rPr>
          <w:rFonts w:eastAsia="Times New Roman"/>
          <w:b/>
          <w:color w:val="000000"/>
          <w:sz w:val="32"/>
          <w:szCs w:val="32"/>
          <w:lang w:eastAsia="en-AU"/>
        </w:rPr>
        <w:t>nd Assessment Policy</w:t>
      </w:r>
    </w:p>
    <w:p w14:paraId="4A85771C" w14:textId="77777777" w:rsidR="00EA21B3" w:rsidRPr="00F3317E" w:rsidRDefault="00F67F7B" w:rsidP="00F3317E">
      <w:pPr>
        <w:spacing w:before="720" w:after="720" w:line="240" w:lineRule="auto"/>
        <w:jc w:val="center"/>
        <w:rPr>
          <w:rFonts w:eastAsia="Times New Roman"/>
          <w:b/>
          <w:color w:val="000000"/>
          <w:sz w:val="32"/>
          <w:szCs w:val="32"/>
          <w:lang w:eastAsia="en-AU"/>
        </w:rPr>
      </w:pPr>
      <w:r w:rsidRPr="00F3317E">
        <w:rPr>
          <w:rFonts w:eastAsia="Times New Roman"/>
          <w:b/>
          <w:color w:val="000000"/>
          <w:sz w:val="32"/>
          <w:szCs w:val="32"/>
          <w:lang w:eastAsia="en-AU"/>
        </w:rPr>
        <w:t>PC</w:t>
      </w:r>
      <w:r w:rsidR="00EA21B3" w:rsidRPr="00F3317E">
        <w:rPr>
          <w:rFonts w:eastAsia="Times New Roman"/>
          <w:b/>
          <w:color w:val="000000"/>
          <w:sz w:val="32"/>
          <w:szCs w:val="32"/>
          <w:lang w:eastAsia="en-AU"/>
        </w:rPr>
        <w:t>Y</w:t>
      </w:r>
      <w:r w:rsidRPr="00F3317E">
        <w:rPr>
          <w:rFonts w:eastAsia="Times New Roman"/>
          <w:b/>
          <w:color w:val="000000"/>
          <w:sz w:val="32"/>
          <w:szCs w:val="32"/>
          <w:lang w:eastAsia="en-AU"/>
        </w:rPr>
        <w:t>122</w:t>
      </w:r>
    </w:p>
    <w:p w14:paraId="4A85771D" w14:textId="79F5CFDB" w:rsidR="00EA21B3" w:rsidRDefault="00EA21B3" w:rsidP="00F3317E">
      <w:pPr>
        <w:jc w:val="center"/>
        <w:rPr>
          <w:sz w:val="28"/>
          <w:szCs w:val="28"/>
          <w:lang w:eastAsia="en-AU"/>
        </w:rPr>
      </w:pPr>
      <w:r w:rsidRPr="00F3317E">
        <w:rPr>
          <w:sz w:val="28"/>
          <w:szCs w:val="28"/>
          <w:lang w:eastAsia="en-AU"/>
        </w:rPr>
        <w:t xml:space="preserve">Effective: </w:t>
      </w:r>
      <w:r w:rsidR="00E76303">
        <w:rPr>
          <w:sz w:val="28"/>
          <w:szCs w:val="28"/>
          <w:lang w:eastAsia="en-AU"/>
        </w:rPr>
        <w:t>January 2022</w:t>
      </w:r>
    </w:p>
    <w:p w14:paraId="4A85771E" w14:textId="77777777" w:rsidR="00F3317E" w:rsidRDefault="00F3317E" w:rsidP="00F3317E">
      <w:pPr>
        <w:jc w:val="center"/>
        <w:rPr>
          <w:sz w:val="28"/>
          <w:szCs w:val="28"/>
          <w:lang w:eastAsia="en-AU"/>
        </w:rPr>
      </w:pPr>
    </w:p>
    <w:p w14:paraId="4A85771F" w14:textId="77777777" w:rsidR="00F3317E" w:rsidRPr="00F3317E" w:rsidRDefault="00F3317E" w:rsidP="00F3317E">
      <w:pPr>
        <w:jc w:val="center"/>
        <w:rPr>
          <w:sz w:val="28"/>
          <w:szCs w:val="28"/>
          <w:lang w:eastAsia="en-AU"/>
        </w:rPr>
      </w:pPr>
    </w:p>
    <w:p w14:paraId="4A857720" w14:textId="0BBF02A5" w:rsidR="00EA21B3" w:rsidRDefault="00E76303" w:rsidP="00F3317E">
      <w:pPr>
        <w:jc w:val="center"/>
        <w:rPr>
          <w:sz w:val="28"/>
          <w:szCs w:val="28"/>
          <w:lang w:eastAsia="en-AU"/>
        </w:rPr>
      </w:pPr>
      <w:r>
        <w:rPr>
          <w:sz w:val="28"/>
          <w:szCs w:val="28"/>
          <w:lang w:eastAsia="en-AU"/>
        </w:rPr>
        <w:t>Version: 1.2</w:t>
      </w:r>
    </w:p>
    <w:p w14:paraId="4A857721" w14:textId="77777777" w:rsidR="00F3317E" w:rsidRDefault="00F3317E" w:rsidP="00F3317E">
      <w:pPr>
        <w:jc w:val="center"/>
        <w:rPr>
          <w:sz w:val="28"/>
          <w:szCs w:val="28"/>
          <w:lang w:eastAsia="en-AU"/>
        </w:rPr>
      </w:pPr>
    </w:p>
    <w:p w14:paraId="4A857722" w14:textId="77777777" w:rsidR="00F3317E" w:rsidRDefault="00F3317E" w:rsidP="00F3317E">
      <w:pPr>
        <w:jc w:val="center"/>
        <w:rPr>
          <w:sz w:val="28"/>
          <w:szCs w:val="28"/>
          <w:lang w:eastAsia="en-AU"/>
        </w:rPr>
      </w:pPr>
    </w:p>
    <w:p w14:paraId="4A857723" w14:textId="1E2D39D9" w:rsidR="00F3317E" w:rsidRPr="00F3317E" w:rsidRDefault="007F611C" w:rsidP="007F611C">
      <w:pPr>
        <w:rPr>
          <w:lang w:eastAsia="en-AU"/>
        </w:rPr>
      </w:pPr>
      <w:r>
        <w:rPr>
          <w:lang w:eastAsia="en-AU"/>
        </w:rPr>
        <w:t xml:space="preserve">Note: </w:t>
      </w:r>
      <w:r w:rsidR="00F3317E" w:rsidRPr="00F3317E">
        <w:rPr>
          <w:lang w:eastAsia="en-AU"/>
        </w:rPr>
        <w:t xml:space="preserve"> this document is available in alternative formats upon requ</w:t>
      </w:r>
      <w:r>
        <w:rPr>
          <w:lang w:eastAsia="en-AU"/>
        </w:rPr>
        <w:t>est including electronic format</w:t>
      </w:r>
      <w:r w:rsidR="00F3317E" w:rsidRPr="00F3317E">
        <w:rPr>
          <w:lang w:eastAsia="en-AU"/>
        </w:rPr>
        <w:t>, hard copy (standard and large print) or audio format.</w:t>
      </w:r>
    </w:p>
    <w:p w14:paraId="4A857724" w14:textId="77777777" w:rsidR="00EA21B3" w:rsidRPr="00744F27" w:rsidRDefault="00EA21B3" w:rsidP="00BE4DB7">
      <w:pPr>
        <w:rPr>
          <w:lang w:eastAsia="en-AU"/>
        </w:rPr>
      </w:pPr>
    </w:p>
    <w:p w14:paraId="4A857725" w14:textId="77777777" w:rsidR="00EA21B3" w:rsidRPr="00744F27" w:rsidRDefault="00EA21B3" w:rsidP="00BE4DB7">
      <w:pPr>
        <w:rPr>
          <w:lang w:eastAsia="en-AU"/>
        </w:rPr>
        <w:sectPr w:rsidR="00EA21B3" w:rsidRPr="00744F27" w:rsidSect="00482083">
          <w:headerReference w:type="even" r:id="rId13"/>
          <w:headerReference w:type="default" r:id="rId14"/>
          <w:footerReference w:type="even" r:id="rId15"/>
          <w:footerReference w:type="default" r:id="rId16"/>
          <w:headerReference w:type="first" r:id="rId17"/>
          <w:footerReference w:type="first" r:id="rId18"/>
          <w:pgSz w:w="11906" w:h="16838" w:code="9"/>
          <w:pgMar w:top="851" w:right="1134" w:bottom="851" w:left="1134" w:header="567" w:footer="567" w:gutter="0"/>
          <w:cols w:space="708"/>
          <w:docGrid w:linePitch="360"/>
        </w:sectPr>
      </w:pPr>
    </w:p>
    <w:p w14:paraId="4A857726" w14:textId="77777777" w:rsidR="00EA21B3" w:rsidRPr="004F50F8" w:rsidRDefault="004F50F8" w:rsidP="00F3317E">
      <w:pPr>
        <w:jc w:val="center"/>
        <w:rPr>
          <w:b/>
          <w:lang w:eastAsia="en-AU"/>
        </w:rPr>
      </w:pPr>
      <w:r w:rsidRPr="004F50F8">
        <w:rPr>
          <w:b/>
          <w:lang w:eastAsia="en-AU"/>
        </w:rPr>
        <w:lastRenderedPageBreak/>
        <w:t>CONTENTS</w:t>
      </w:r>
    </w:p>
    <w:p w14:paraId="4A857727" w14:textId="77777777" w:rsidR="00EA21B3" w:rsidRPr="00744F27" w:rsidRDefault="00EA21B3" w:rsidP="00BE4DB7">
      <w:pPr>
        <w:rPr>
          <w:lang w:eastAsia="en-AU"/>
        </w:rPr>
      </w:pPr>
    </w:p>
    <w:p w14:paraId="1BA0895A" w14:textId="1149F4CD" w:rsidR="005A4F9D" w:rsidRDefault="00EA21B3">
      <w:pPr>
        <w:pStyle w:val="TOC1"/>
        <w:tabs>
          <w:tab w:val="right" w:leader="dot" w:pos="9628"/>
        </w:tabs>
        <w:rPr>
          <w:rFonts w:asciiTheme="minorHAnsi" w:eastAsiaTheme="minorEastAsia" w:hAnsiTheme="minorHAnsi" w:cstheme="minorBidi"/>
          <w:noProof/>
          <w:sz w:val="22"/>
          <w:szCs w:val="22"/>
          <w:lang w:eastAsia="en-AU"/>
        </w:rPr>
      </w:pPr>
      <w:r w:rsidRPr="00744F27">
        <w:rPr>
          <w:rFonts w:eastAsia="Times New Roman"/>
          <w:caps/>
          <w:color w:val="000000"/>
          <w:lang w:eastAsia="en-AU"/>
        </w:rPr>
        <w:fldChar w:fldCharType="begin"/>
      </w:r>
      <w:r w:rsidRPr="00744F27">
        <w:rPr>
          <w:rFonts w:eastAsia="Times New Roman"/>
          <w:caps/>
          <w:color w:val="000000"/>
          <w:lang w:eastAsia="en-AU"/>
        </w:rPr>
        <w:instrText xml:space="preserve"> TOC \o "1-3" \h \z \u </w:instrText>
      </w:r>
      <w:r w:rsidRPr="00744F27">
        <w:rPr>
          <w:rFonts w:eastAsia="Times New Roman"/>
          <w:caps/>
          <w:color w:val="000000"/>
          <w:lang w:eastAsia="en-AU"/>
        </w:rPr>
        <w:fldChar w:fldCharType="separate"/>
      </w:r>
      <w:hyperlink w:anchor="_Toc95144278" w:history="1">
        <w:r w:rsidR="005A4F9D" w:rsidRPr="00933FB9">
          <w:rPr>
            <w:rStyle w:val="Hyperlink"/>
            <w:noProof/>
          </w:rPr>
          <w:t>Policy Statement</w:t>
        </w:r>
        <w:r w:rsidR="005A4F9D">
          <w:rPr>
            <w:noProof/>
            <w:webHidden/>
          </w:rPr>
          <w:tab/>
        </w:r>
        <w:r w:rsidR="005A4F9D">
          <w:rPr>
            <w:noProof/>
            <w:webHidden/>
          </w:rPr>
          <w:fldChar w:fldCharType="begin"/>
        </w:r>
        <w:r w:rsidR="005A4F9D">
          <w:rPr>
            <w:noProof/>
            <w:webHidden/>
          </w:rPr>
          <w:instrText xml:space="preserve"> PAGEREF _Toc95144278 \h </w:instrText>
        </w:r>
        <w:r w:rsidR="005A4F9D">
          <w:rPr>
            <w:noProof/>
            <w:webHidden/>
          </w:rPr>
        </w:r>
        <w:r w:rsidR="005A4F9D">
          <w:rPr>
            <w:noProof/>
            <w:webHidden/>
          </w:rPr>
          <w:fldChar w:fldCharType="separate"/>
        </w:r>
        <w:r w:rsidR="005A4F9D">
          <w:rPr>
            <w:noProof/>
            <w:webHidden/>
          </w:rPr>
          <w:t>3</w:t>
        </w:r>
        <w:r w:rsidR="005A4F9D">
          <w:rPr>
            <w:noProof/>
            <w:webHidden/>
          </w:rPr>
          <w:fldChar w:fldCharType="end"/>
        </w:r>
      </w:hyperlink>
    </w:p>
    <w:p w14:paraId="78C20F78" w14:textId="3D22BCD8" w:rsidR="005A4F9D" w:rsidRDefault="00000000">
      <w:pPr>
        <w:pStyle w:val="TOC1"/>
        <w:tabs>
          <w:tab w:val="right" w:leader="dot" w:pos="9628"/>
        </w:tabs>
        <w:rPr>
          <w:rFonts w:asciiTheme="minorHAnsi" w:eastAsiaTheme="minorEastAsia" w:hAnsiTheme="minorHAnsi" w:cstheme="minorBidi"/>
          <w:noProof/>
          <w:sz w:val="22"/>
          <w:szCs w:val="22"/>
          <w:lang w:eastAsia="en-AU"/>
        </w:rPr>
      </w:pPr>
      <w:hyperlink w:anchor="_Toc95144279" w:history="1">
        <w:r w:rsidR="005A4F9D" w:rsidRPr="00933FB9">
          <w:rPr>
            <w:rStyle w:val="Hyperlink"/>
            <w:noProof/>
          </w:rPr>
          <w:t>Scope</w:t>
        </w:r>
        <w:r w:rsidR="005A4F9D">
          <w:rPr>
            <w:noProof/>
            <w:webHidden/>
          </w:rPr>
          <w:tab/>
        </w:r>
        <w:r w:rsidR="005A4F9D">
          <w:rPr>
            <w:noProof/>
            <w:webHidden/>
          </w:rPr>
          <w:fldChar w:fldCharType="begin"/>
        </w:r>
        <w:r w:rsidR="005A4F9D">
          <w:rPr>
            <w:noProof/>
            <w:webHidden/>
          </w:rPr>
          <w:instrText xml:space="preserve"> PAGEREF _Toc95144279 \h </w:instrText>
        </w:r>
        <w:r w:rsidR="005A4F9D">
          <w:rPr>
            <w:noProof/>
            <w:webHidden/>
          </w:rPr>
        </w:r>
        <w:r w:rsidR="005A4F9D">
          <w:rPr>
            <w:noProof/>
            <w:webHidden/>
          </w:rPr>
          <w:fldChar w:fldCharType="separate"/>
        </w:r>
        <w:r w:rsidR="005A4F9D">
          <w:rPr>
            <w:noProof/>
            <w:webHidden/>
          </w:rPr>
          <w:t>3</w:t>
        </w:r>
        <w:r w:rsidR="005A4F9D">
          <w:rPr>
            <w:noProof/>
            <w:webHidden/>
          </w:rPr>
          <w:fldChar w:fldCharType="end"/>
        </w:r>
      </w:hyperlink>
    </w:p>
    <w:p w14:paraId="47D85D43" w14:textId="2911CE2F" w:rsidR="005A4F9D" w:rsidRDefault="00000000">
      <w:pPr>
        <w:pStyle w:val="TOC1"/>
        <w:tabs>
          <w:tab w:val="right" w:leader="dot" w:pos="9628"/>
        </w:tabs>
        <w:rPr>
          <w:rFonts w:asciiTheme="minorHAnsi" w:eastAsiaTheme="minorEastAsia" w:hAnsiTheme="minorHAnsi" w:cstheme="minorBidi"/>
          <w:noProof/>
          <w:sz w:val="22"/>
          <w:szCs w:val="22"/>
          <w:lang w:eastAsia="en-AU"/>
        </w:rPr>
      </w:pPr>
      <w:hyperlink w:anchor="_Toc95144280" w:history="1">
        <w:r w:rsidR="005A4F9D" w:rsidRPr="00933FB9">
          <w:rPr>
            <w:rStyle w:val="Hyperlink"/>
            <w:noProof/>
          </w:rPr>
          <w:t>Principles</w:t>
        </w:r>
        <w:r w:rsidR="005A4F9D">
          <w:rPr>
            <w:noProof/>
            <w:webHidden/>
          </w:rPr>
          <w:tab/>
        </w:r>
        <w:r w:rsidR="005A4F9D">
          <w:rPr>
            <w:noProof/>
            <w:webHidden/>
          </w:rPr>
          <w:fldChar w:fldCharType="begin"/>
        </w:r>
        <w:r w:rsidR="005A4F9D">
          <w:rPr>
            <w:noProof/>
            <w:webHidden/>
          </w:rPr>
          <w:instrText xml:space="preserve"> PAGEREF _Toc95144280 \h </w:instrText>
        </w:r>
        <w:r w:rsidR="005A4F9D">
          <w:rPr>
            <w:noProof/>
            <w:webHidden/>
          </w:rPr>
        </w:r>
        <w:r w:rsidR="005A4F9D">
          <w:rPr>
            <w:noProof/>
            <w:webHidden/>
          </w:rPr>
          <w:fldChar w:fldCharType="separate"/>
        </w:r>
        <w:r w:rsidR="005A4F9D">
          <w:rPr>
            <w:noProof/>
            <w:webHidden/>
          </w:rPr>
          <w:t>3</w:t>
        </w:r>
        <w:r w:rsidR="005A4F9D">
          <w:rPr>
            <w:noProof/>
            <w:webHidden/>
          </w:rPr>
          <w:fldChar w:fldCharType="end"/>
        </w:r>
      </w:hyperlink>
    </w:p>
    <w:p w14:paraId="527EB81E" w14:textId="5B210D0E" w:rsidR="005A4F9D" w:rsidRDefault="00000000">
      <w:pPr>
        <w:pStyle w:val="TOC2"/>
        <w:tabs>
          <w:tab w:val="right" w:leader="dot" w:pos="9628"/>
        </w:tabs>
        <w:rPr>
          <w:rFonts w:asciiTheme="minorHAnsi" w:eastAsiaTheme="minorEastAsia" w:hAnsiTheme="minorHAnsi" w:cstheme="minorBidi"/>
          <w:noProof/>
          <w:sz w:val="22"/>
          <w:szCs w:val="22"/>
          <w:lang w:eastAsia="en-AU"/>
        </w:rPr>
      </w:pPr>
      <w:hyperlink w:anchor="_Toc95144281" w:history="1">
        <w:r w:rsidR="005A4F9D" w:rsidRPr="00933FB9">
          <w:rPr>
            <w:rStyle w:val="Hyperlink"/>
            <w:noProof/>
          </w:rPr>
          <w:t>Phase 1: Research and development</w:t>
        </w:r>
        <w:r w:rsidR="005A4F9D">
          <w:rPr>
            <w:noProof/>
            <w:webHidden/>
          </w:rPr>
          <w:tab/>
        </w:r>
        <w:r w:rsidR="005A4F9D">
          <w:rPr>
            <w:noProof/>
            <w:webHidden/>
          </w:rPr>
          <w:fldChar w:fldCharType="begin"/>
        </w:r>
        <w:r w:rsidR="005A4F9D">
          <w:rPr>
            <w:noProof/>
            <w:webHidden/>
          </w:rPr>
          <w:instrText xml:space="preserve"> PAGEREF _Toc95144281 \h </w:instrText>
        </w:r>
        <w:r w:rsidR="005A4F9D">
          <w:rPr>
            <w:noProof/>
            <w:webHidden/>
          </w:rPr>
        </w:r>
        <w:r w:rsidR="005A4F9D">
          <w:rPr>
            <w:noProof/>
            <w:webHidden/>
          </w:rPr>
          <w:fldChar w:fldCharType="separate"/>
        </w:r>
        <w:r w:rsidR="005A4F9D">
          <w:rPr>
            <w:noProof/>
            <w:webHidden/>
          </w:rPr>
          <w:t>3</w:t>
        </w:r>
        <w:r w:rsidR="005A4F9D">
          <w:rPr>
            <w:noProof/>
            <w:webHidden/>
          </w:rPr>
          <w:fldChar w:fldCharType="end"/>
        </w:r>
      </w:hyperlink>
    </w:p>
    <w:p w14:paraId="626A3C80" w14:textId="7334E6C4" w:rsidR="005A4F9D" w:rsidRDefault="00000000">
      <w:pPr>
        <w:pStyle w:val="TOC2"/>
        <w:tabs>
          <w:tab w:val="right" w:leader="dot" w:pos="9628"/>
        </w:tabs>
        <w:rPr>
          <w:rFonts w:asciiTheme="minorHAnsi" w:eastAsiaTheme="minorEastAsia" w:hAnsiTheme="minorHAnsi" w:cstheme="minorBidi"/>
          <w:noProof/>
          <w:sz w:val="22"/>
          <w:szCs w:val="22"/>
          <w:lang w:eastAsia="en-AU"/>
        </w:rPr>
      </w:pPr>
      <w:hyperlink w:anchor="_Toc95144282" w:history="1">
        <w:r w:rsidR="005A4F9D" w:rsidRPr="00933FB9">
          <w:rPr>
            <w:rStyle w:val="Hyperlink"/>
            <w:noProof/>
          </w:rPr>
          <w:t>Phase 2: Prepare for training</w:t>
        </w:r>
        <w:r w:rsidR="005A4F9D">
          <w:rPr>
            <w:noProof/>
            <w:webHidden/>
          </w:rPr>
          <w:tab/>
        </w:r>
        <w:r w:rsidR="005A4F9D">
          <w:rPr>
            <w:noProof/>
            <w:webHidden/>
          </w:rPr>
          <w:fldChar w:fldCharType="begin"/>
        </w:r>
        <w:r w:rsidR="005A4F9D">
          <w:rPr>
            <w:noProof/>
            <w:webHidden/>
          </w:rPr>
          <w:instrText xml:space="preserve"> PAGEREF _Toc95144282 \h </w:instrText>
        </w:r>
        <w:r w:rsidR="005A4F9D">
          <w:rPr>
            <w:noProof/>
            <w:webHidden/>
          </w:rPr>
        </w:r>
        <w:r w:rsidR="005A4F9D">
          <w:rPr>
            <w:noProof/>
            <w:webHidden/>
          </w:rPr>
          <w:fldChar w:fldCharType="separate"/>
        </w:r>
        <w:r w:rsidR="005A4F9D">
          <w:rPr>
            <w:noProof/>
            <w:webHidden/>
          </w:rPr>
          <w:t>4</w:t>
        </w:r>
        <w:r w:rsidR="005A4F9D">
          <w:rPr>
            <w:noProof/>
            <w:webHidden/>
          </w:rPr>
          <w:fldChar w:fldCharType="end"/>
        </w:r>
      </w:hyperlink>
    </w:p>
    <w:p w14:paraId="209FE008" w14:textId="142C0B91" w:rsidR="005A4F9D" w:rsidRDefault="00000000">
      <w:pPr>
        <w:pStyle w:val="TOC2"/>
        <w:tabs>
          <w:tab w:val="right" w:leader="dot" w:pos="9628"/>
        </w:tabs>
        <w:rPr>
          <w:rFonts w:asciiTheme="minorHAnsi" w:eastAsiaTheme="minorEastAsia" w:hAnsiTheme="minorHAnsi" w:cstheme="minorBidi"/>
          <w:noProof/>
          <w:sz w:val="22"/>
          <w:szCs w:val="22"/>
          <w:lang w:eastAsia="en-AU"/>
        </w:rPr>
      </w:pPr>
      <w:hyperlink w:anchor="_Toc95144283" w:history="1">
        <w:r w:rsidR="005A4F9D" w:rsidRPr="00933FB9">
          <w:rPr>
            <w:rStyle w:val="Hyperlink"/>
            <w:noProof/>
          </w:rPr>
          <w:t>Phase 3: Training and assessment</w:t>
        </w:r>
        <w:r w:rsidR="005A4F9D">
          <w:rPr>
            <w:noProof/>
            <w:webHidden/>
          </w:rPr>
          <w:tab/>
        </w:r>
        <w:r w:rsidR="005A4F9D">
          <w:rPr>
            <w:noProof/>
            <w:webHidden/>
          </w:rPr>
          <w:fldChar w:fldCharType="begin"/>
        </w:r>
        <w:r w:rsidR="005A4F9D">
          <w:rPr>
            <w:noProof/>
            <w:webHidden/>
          </w:rPr>
          <w:instrText xml:space="preserve"> PAGEREF _Toc95144283 \h </w:instrText>
        </w:r>
        <w:r w:rsidR="005A4F9D">
          <w:rPr>
            <w:noProof/>
            <w:webHidden/>
          </w:rPr>
        </w:r>
        <w:r w:rsidR="005A4F9D">
          <w:rPr>
            <w:noProof/>
            <w:webHidden/>
          </w:rPr>
          <w:fldChar w:fldCharType="separate"/>
        </w:r>
        <w:r w:rsidR="005A4F9D">
          <w:rPr>
            <w:noProof/>
            <w:webHidden/>
          </w:rPr>
          <w:t>4</w:t>
        </w:r>
        <w:r w:rsidR="005A4F9D">
          <w:rPr>
            <w:noProof/>
            <w:webHidden/>
          </w:rPr>
          <w:fldChar w:fldCharType="end"/>
        </w:r>
      </w:hyperlink>
    </w:p>
    <w:p w14:paraId="30624B1B" w14:textId="328FAB46" w:rsidR="005A4F9D" w:rsidRDefault="00000000">
      <w:pPr>
        <w:pStyle w:val="TOC2"/>
        <w:tabs>
          <w:tab w:val="right" w:leader="dot" w:pos="9628"/>
        </w:tabs>
        <w:rPr>
          <w:rFonts w:asciiTheme="minorHAnsi" w:eastAsiaTheme="minorEastAsia" w:hAnsiTheme="minorHAnsi" w:cstheme="minorBidi"/>
          <w:noProof/>
          <w:sz w:val="22"/>
          <w:szCs w:val="22"/>
          <w:lang w:eastAsia="en-AU"/>
        </w:rPr>
      </w:pPr>
      <w:hyperlink w:anchor="_Toc95144284" w:history="1">
        <w:r w:rsidR="005A4F9D" w:rsidRPr="00933FB9">
          <w:rPr>
            <w:rStyle w:val="Hyperlink"/>
            <w:noProof/>
          </w:rPr>
          <w:t>Phase 4: Review, evaluate and action</w:t>
        </w:r>
        <w:r w:rsidR="005A4F9D">
          <w:rPr>
            <w:noProof/>
            <w:webHidden/>
          </w:rPr>
          <w:tab/>
        </w:r>
        <w:r w:rsidR="005A4F9D">
          <w:rPr>
            <w:noProof/>
            <w:webHidden/>
          </w:rPr>
          <w:fldChar w:fldCharType="begin"/>
        </w:r>
        <w:r w:rsidR="005A4F9D">
          <w:rPr>
            <w:noProof/>
            <w:webHidden/>
          </w:rPr>
          <w:instrText xml:space="preserve"> PAGEREF _Toc95144284 \h </w:instrText>
        </w:r>
        <w:r w:rsidR="005A4F9D">
          <w:rPr>
            <w:noProof/>
            <w:webHidden/>
          </w:rPr>
        </w:r>
        <w:r w:rsidR="005A4F9D">
          <w:rPr>
            <w:noProof/>
            <w:webHidden/>
          </w:rPr>
          <w:fldChar w:fldCharType="separate"/>
        </w:r>
        <w:r w:rsidR="005A4F9D">
          <w:rPr>
            <w:noProof/>
            <w:webHidden/>
          </w:rPr>
          <w:t>4</w:t>
        </w:r>
        <w:r w:rsidR="005A4F9D">
          <w:rPr>
            <w:noProof/>
            <w:webHidden/>
          </w:rPr>
          <w:fldChar w:fldCharType="end"/>
        </w:r>
      </w:hyperlink>
    </w:p>
    <w:p w14:paraId="45E80720" w14:textId="38C1865E" w:rsidR="005A4F9D" w:rsidRDefault="00000000">
      <w:pPr>
        <w:pStyle w:val="TOC1"/>
        <w:tabs>
          <w:tab w:val="right" w:leader="dot" w:pos="9628"/>
        </w:tabs>
        <w:rPr>
          <w:rFonts w:asciiTheme="minorHAnsi" w:eastAsiaTheme="minorEastAsia" w:hAnsiTheme="minorHAnsi" w:cstheme="minorBidi"/>
          <w:noProof/>
          <w:sz w:val="22"/>
          <w:szCs w:val="22"/>
          <w:lang w:eastAsia="en-AU"/>
        </w:rPr>
      </w:pPr>
      <w:hyperlink w:anchor="_Toc95144285" w:history="1">
        <w:r w:rsidR="005A4F9D" w:rsidRPr="00933FB9">
          <w:rPr>
            <w:rStyle w:val="Hyperlink"/>
            <w:noProof/>
          </w:rPr>
          <w:t>Definitions and Acronyms</w:t>
        </w:r>
        <w:r w:rsidR="005A4F9D">
          <w:rPr>
            <w:noProof/>
            <w:webHidden/>
          </w:rPr>
          <w:tab/>
        </w:r>
        <w:r w:rsidR="005A4F9D">
          <w:rPr>
            <w:noProof/>
            <w:webHidden/>
          </w:rPr>
          <w:fldChar w:fldCharType="begin"/>
        </w:r>
        <w:r w:rsidR="005A4F9D">
          <w:rPr>
            <w:noProof/>
            <w:webHidden/>
          </w:rPr>
          <w:instrText xml:space="preserve"> PAGEREF _Toc95144285 \h </w:instrText>
        </w:r>
        <w:r w:rsidR="005A4F9D">
          <w:rPr>
            <w:noProof/>
            <w:webHidden/>
          </w:rPr>
        </w:r>
        <w:r w:rsidR="005A4F9D">
          <w:rPr>
            <w:noProof/>
            <w:webHidden/>
          </w:rPr>
          <w:fldChar w:fldCharType="separate"/>
        </w:r>
        <w:r w:rsidR="005A4F9D">
          <w:rPr>
            <w:noProof/>
            <w:webHidden/>
          </w:rPr>
          <w:t>5</w:t>
        </w:r>
        <w:r w:rsidR="005A4F9D">
          <w:rPr>
            <w:noProof/>
            <w:webHidden/>
          </w:rPr>
          <w:fldChar w:fldCharType="end"/>
        </w:r>
      </w:hyperlink>
    </w:p>
    <w:p w14:paraId="716638EE" w14:textId="0E52750D" w:rsidR="005A4F9D" w:rsidRDefault="00000000">
      <w:pPr>
        <w:pStyle w:val="TOC1"/>
        <w:tabs>
          <w:tab w:val="right" w:leader="dot" w:pos="9628"/>
        </w:tabs>
        <w:rPr>
          <w:rFonts w:asciiTheme="minorHAnsi" w:eastAsiaTheme="minorEastAsia" w:hAnsiTheme="minorHAnsi" w:cstheme="minorBidi"/>
          <w:noProof/>
          <w:sz w:val="22"/>
          <w:szCs w:val="22"/>
          <w:lang w:eastAsia="en-AU"/>
        </w:rPr>
      </w:pPr>
      <w:hyperlink w:anchor="_Toc95144286" w:history="1">
        <w:r w:rsidR="005A4F9D" w:rsidRPr="00933FB9">
          <w:rPr>
            <w:rStyle w:val="Hyperlink"/>
            <w:noProof/>
          </w:rPr>
          <w:t>Associated Procedures</w:t>
        </w:r>
        <w:r w:rsidR="005A4F9D">
          <w:rPr>
            <w:noProof/>
            <w:webHidden/>
          </w:rPr>
          <w:tab/>
        </w:r>
        <w:r w:rsidR="005A4F9D">
          <w:rPr>
            <w:noProof/>
            <w:webHidden/>
          </w:rPr>
          <w:fldChar w:fldCharType="begin"/>
        </w:r>
        <w:r w:rsidR="005A4F9D">
          <w:rPr>
            <w:noProof/>
            <w:webHidden/>
          </w:rPr>
          <w:instrText xml:space="preserve"> PAGEREF _Toc95144286 \h </w:instrText>
        </w:r>
        <w:r w:rsidR="005A4F9D">
          <w:rPr>
            <w:noProof/>
            <w:webHidden/>
          </w:rPr>
        </w:r>
        <w:r w:rsidR="005A4F9D">
          <w:rPr>
            <w:noProof/>
            <w:webHidden/>
          </w:rPr>
          <w:fldChar w:fldCharType="separate"/>
        </w:r>
        <w:r w:rsidR="005A4F9D">
          <w:rPr>
            <w:noProof/>
            <w:webHidden/>
          </w:rPr>
          <w:t>6</w:t>
        </w:r>
        <w:r w:rsidR="005A4F9D">
          <w:rPr>
            <w:noProof/>
            <w:webHidden/>
          </w:rPr>
          <w:fldChar w:fldCharType="end"/>
        </w:r>
      </w:hyperlink>
    </w:p>
    <w:p w14:paraId="79A2E849" w14:textId="339FC4A0" w:rsidR="005A4F9D" w:rsidRDefault="00000000">
      <w:pPr>
        <w:pStyle w:val="TOC1"/>
        <w:tabs>
          <w:tab w:val="right" w:leader="dot" w:pos="9628"/>
        </w:tabs>
        <w:rPr>
          <w:rFonts w:asciiTheme="minorHAnsi" w:eastAsiaTheme="minorEastAsia" w:hAnsiTheme="minorHAnsi" w:cstheme="minorBidi"/>
          <w:noProof/>
          <w:sz w:val="22"/>
          <w:szCs w:val="22"/>
          <w:lang w:eastAsia="en-AU"/>
        </w:rPr>
      </w:pPr>
      <w:hyperlink w:anchor="_Toc95144287" w:history="1">
        <w:r w:rsidR="005A4F9D" w:rsidRPr="00933FB9">
          <w:rPr>
            <w:rStyle w:val="Hyperlink"/>
            <w:noProof/>
          </w:rPr>
          <w:t>Related Policies and Other Relevant Documents</w:t>
        </w:r>
        <w:r w:rsidR="005A4F9D">
          <w:rPr>
            <w:noProof/>
            <w:webHidden/>
          </w:rPr>
          <w:tab/>
        </w:r>
        <w:r w:rsidR="005A4F9D">
          <w:rPr>
            <w:noProof/>
            <w:webHidden/>
          </w:rPr>
          <w:fldChar w:fldCharType="begin"/>
        </w:r>
        <w:r w:rsidR="005A4F9D">
          <w:rPr>
            <w:noProof/>
            <w:webHidden/>
          </w:rPr>
          <w:instrText xml:space="preserve"> PAGEREF _Toc95144287 \h </w:instrText>
        </w:r>
        <w:r w:rsidR="005A4F9D">
          <w:rPr>
            <w:noProof/>
            <w:webHidden/>
          </w:rPr>
        </w:r>
        <w:r w:rsidR="005A4F9D">
          <w:rPr>
            <w:noProof/>
            <w:webHidden/>
          </w:rPr>
          <w:fldChar w:fldCharType="separate"/>
        </w:r>
        <w:r w:rsidR="005A4F9D">
          <w:rPr>
            <w:noProof/>
            <w:webHidden/>
          </w:rPr>
          <w:t>6</w:t>
        </w:r>
        <w:r w:rsidR="005A4F9D">
          <w:rPr>
            <w:noProof/>
            <w:webHidden/>
          </w:rPr>
          <w:fldChar w:fldCharType="end"/>
        </w:r>
      </w:hyperlink>
    </w:p>
    <w:p w14:paraId="79B63306" w14:textId="5EDF7566" w:rsidR="005A4F9D" w:rsidRDefault="00000000">
      <w:pPr>
        <w:pStyle w:val="TOC1"/>
        <w:tabs>
          <w:tab w:val="right" w:leader="dot" w:pos="9628"/>
        </w:tabs>
        <w:rPr>
          <w:rFonts w:asciiTheme="minorHAnsi" w:eastAsiaTheme="minorEastAsia" w:hAnsiTheme="minorHAnsi" w:cstheme="minorBidi"/>
          <w:noProof/>
          <w:sz w:val="22"/>
          <w:szCs w:val="22"/>
          <w:lang w:eastAsia="en-AU"/>
        </w:rPr>
      </w:pPr>
      <w:hyperlink w:anchor="_Toc95144288" w:history="1">
        <w:r w:rsidR="005A4F9D" w:rsidRPr="00933FB9">
          <w:rPr>
            <w:rStyle w:val="Hyperlink"/>
            <w:noProof/>
          </w:rPr>
          <w:t>Relevant Legislation</w:t>
        </w:r>
        <w:r w:rsidR="005A4F9D">
          <w:rPr>
            <w:noProof/>
            <w:webHidden/>
          </w:rPr>
          <w:tab/>
        </w:r>
        <w:r w:rsidR="005A4F9D">
          <w:rPr>
            <w:noProof/>
            <w:webHidden/>
          </w:rPr>
          <w:fldChar w:fldCharType="begin"/>
        </w:r>
        <w:r w:rsidR="005A4F9D">
          <w:rPr>
            <w:noProof/>
            <w:webHidden/>
          </w:rPr>
          <w:instrText xml:space="preserve"> PAGEREF _Toc95144288 \h </w:instrText>
        </w:r>
        <w:r w:rsidR="005A4F9D">
          <w:rPr>
            <w:noProof/>
            <w:webHidden/>
          </w:rPr>
        </w:r>
        <w:r w:rsidR="005A4F9D">
          <w:rPr>
            <w:noProof/>
            <w:webHidden/>
          </w:rPr>
          <w:fldChar w:fldCharType="separate"/>
        </w:r>
        <w:r w:rsidR="005A4F9D">
          <w:rPr>
            <w:noProof/>
            <w:webHidden/>
          </w:rPr>
          <w:t>7</w:t>
        </w:r>
        <w:r w:rsidR="005A4F9D">
          <w:rPr>
            <w:noProof/>
            <w:webHidden/>
          </w:rPr>
          <w:fldChar w:fldCharType="end"/>
        </w:r>
      </w:hyperlink>
    </w:p>
    <w:p w14:paraId="5DD06CC8" w14:textId="75867C7A" w:rsidR="005A4F9D" w:rsidRDefault="00000000">
      <w:pPr>
        <w:pStyle w:val="TOC1"/>
        <w:tabs>
          <w:tab w:val="right" w:leader="dot" w:pos="9628"/>
        </w:tabs>
        <w:rPr>
          <w:rFonts w:asciiTheme="minorHAnsi" w:eastAsiaTheme="minorEastAsia" w:hAnsiTheme="minorHAnsi" w:cstheme="minorBidi"/>
          <w:noProof/>
          <w:sz w:val="22"/>
          <w:szCs w:val="22"/>
          <w:lang w:eastAsia="en-AU"/>
        </w:rPr>
      </w:pPr>
      <w:hyperlink w:anchor="_Toc95144289" w:history="1">
        <w:r w:rsidR="005A4F9D" w:rsidRPr="00933FB9">
          <w:rPr>
            <w:rStyle w:val="Hyperlink"/>
            <w:noProof/>
          </w:rPr>
          <w:t>Review Date</w:t>
        </w:r>
        <w:r w:rsidR="005A4F9D">
          <w:rPr>
            <w:noProof/>
            <w:webHidden/>
          </w:rPr>
          <w:tab/>
        </w:r>
        <w:r w:rsidR="005A4F9D">
          <w:rPr>
            <w:noProof/>
            <w:webHidden/>
          </w:rPr>
          <w:fldChar w:fldCharType="begin"/>
        </w:r>
        <w:r w:rsidR="005A4F9D">
          <w:rPr>
            <w:noProof/>
            <w:webHidden/>
          </w:rPr>
          <w:instrText xml:space="preserve"> PAGEREF _Toc95144289 \h </w:instrText>
        </w:r>
        <w:r w:rsidR="005A4F9D">
          <w:rPr>
            <w:noProof/>
            <w:webHidden/>
          </w:rPr>
        </w:r>
        <w:r w:rsidR="005A4F9D">
          <w:rPr>
            <w:noProof/>
            <w:webHidden/>
          </w:rPr>
          <w:fldChar w:fldCharType="separate"/>
        </w:r>
        <w:r w:rsidR="005A4F9D">
          <w:rPr>
            <w:noProof/>
            <w:webHidden/>
          </w:rPr>
          <w:t>7</w:t>
        </w:r>
        <w:r w:rsidR="005A4F9D">
          <w:rPr>
            <w:noProof/>
            <w:webHidden/>
          </w:rPr>
          <w:fldChar w:fldCharType="end"/>
        </w:r>
      </w:hyperlink>
    </w:p>
    <w:p w14:paraId="1FEA1B63" w14:textId="29D74802" w:rsidR="005A4F9D" w:rsidRDefault="00000000">
      <w:pPr>
        <w:pStyle w:val="TOC1"/>
        <w:tabs>
          <w:tab w:val="right" w:leader="dot" w:pos="9628"/>
        </w:tabs>
        <w:rPr>
          <w:rFonts w:asciiTheme="minorHAnsi" w:eastAsiaTheme="minorEastAsia" w:hAnsiTheme="minorHAnsi" w:cstheme="minorBidi"/>
          <w:noProof/>
          <w:sz w:val="22"/>
          <w:szCs w:val="22"/>
          <w:lang w:eastAsia="en-AU"/>
        </w:rPr>
      </w:pPr>
      <w:hyperlink w:anchor="_Toc95144290" w:history="1">
        <w:r w:rsidR="005A4F9D" w:rsidRPr="00933FB9">
          <w:rPr>
            <w:rStyle w:val="Hyperlink"/>
            <w:noProof/>
          </w:rPr>
          <w:t>Contact Information</w:t>
        </w:r>
        <w:r w:rsidR="005A4F9D">
          <w:rPr>
            <w:noProof/>
            <w:webHidden/>
          </w:rPr>
          <w:tab/>
        </w:r>
        <w:r w:rsidR="005A4F9D">
          <w:rPr>
            <w:noProof/>
            <w:webHidden/>
          </w:rPr>
          <w:fldChar w:fldCharType="begin"/>
        </w:r>
        <w:r w:rsidR="005A4F9D">
          <w:rPr>
            <w:noProof/>
            <w:webHidden/>
          </w:rPr>
          <w:instrText xml:space="preserve"> PAGEREF _Toc95144290 \h </w:instrText>
        </w:r>
        <w:r w:rsidR="005A4F9D">
          <w:rPr>
            <w:noProof/>
            <w:webHidden/>
          </w:rPr>
        </w:r>
        <w:r w:rsidR="005A4F9D">
          <w:rPr>
            <w:noProof/>
            <w:webHidden/>
          </w:rPr>
          <w:fldChar w:fldCharType="separate"/>
        </w:r>
        <w:r w:rsidR="005A4F9D">
          <w:rPr>
            <w:noProof/>
            <w:webHidden/>
          </w:rPr>
          <w:t>7</w:t>
        </w:r>
        <w:r w:rsidR="005A4F9D">
          <w:rPr>
            <w:noProof/>
            <w:webHidden/>
          </w:rPr>
          <w:fldChar w:fldCharType="end"/>
        </w:r>
      </w:hyperlink>
    </w:p>
    <w:p w14:paraId="73295990" w14:textId="4209ACEB" w:rsidR="005A4F9D" w:rsidRDefault="00000000">
      <w:pPr>
        <w:pStyle w:val="TOC1"/>
        <w:tabs>
          <w:tab w:val="right" w:leader="dot" w:pos="9628"/>
        </w:tabs>
        <w:rPr>
          <w:rFonts w:asciiTheme="minorHAnsi" w:eastAsiaTheme="minorEastAsia" w:hAnsiTheme="minorHAnsi" w:cstheme="minorBidi"/>
          <w:noProof/>
          <w:sz w:val="22"/>
          <w:szCs w:val="22"/>
          <w:lang w:eastAsia="en-AU"/>
        </w:rPr>
      </w:pPr>
      <w:hyperlink w:anchor="_Toc95144291" w:history="1">
        <w:r w:rsidR="005A4F9D" w:rsidRPr="00933FB9">
          <w:rPr>
            <w:rStyle w:val="Hyperlink"/>
            <w:noProof/>
          </w:rPr>
          <w:t>Revision History</w:t>
        </w:r>
        <w:r w:rsidR="005A4F9D">
          <w:rPr>
            <w:noProof/>
            <w:webHidden/>
          </w:rPr>
          <w:tab/>
        </w:r>
        <w:r w:rsidR="005A4F9D">
          <w:rPr>
            <w:noProof/>
            <w:webHidden/>
          </w:rPr>
          <w:fldChar w:fldCharType="begin"/>
        </w:r>
        <w:r w:rsidR="005A4F9D">
          <w:rPr>
            <w:noProof/>
            <w:webHidden/>
          </w:rPr>
          <w:instrText xml:space="preserve"> PAGEREF _Toc95144291 \h </w:instrText>
        </w:r>
        <w:r w:rsidR="005A4F9D">
          <w:rPr>
            <w:noProof/>
            <w:webHidden/>
          </w:rPr>
        </w:r>
        <w:r w:rsidR="005A4F9D">
          <w:rPr>
            <w:noProof/>
            <w:webHidden/>
          </w:rPr>
          <w:fldChar w:fldCharType="separate"/>
        </w:r>
        <w:r w:rsidR="005A4F9D">
          <w:rPr>
            <w:noProof/>
            <w:webHidden/>
          </w:rPr>
          <w:t>7</w:t>
        </w:r>
        <w:r w:rsidR="005A4F9D">
          <w:rPr>
            <w:noProof/>
            <w:webHidden/>
          </w:rPr>
          <w:fldChar w:fldCharType="end"/>
        </w:r>
      </w:hyperlink>
    </w:p>
    <w:p w14:paraId="4A857736" w14:textId="22791ED5" w:rsidR="00EA21B3" w:rsidRPr="00744F27" w:rsidRDefault="00EA21B3" w:rsidP="00BE4DB7">
      <w:pPr>
        <w:rPr>
          <w:lang w:eastAsia="en-AU"/>
        </w:rPr>
      </w:pPr>
      <w:r w:rsidRPr="00744F27">
        <w:rPr>
          <w:lang w:eastAsia="en-AU"/>
        </w:rPr>
        <w:fldChar w:fldCharType="end"/>
      </w:r>
    </w:p>
    <w:p w14:paraId="4A857737" w14:textId="77777777" w:rsidR="00EA21B3" w:rsidRPr="00744F27" w:rsidRDefault="00EA21B3" w:rsidP="00BE4DB7">
      <w:pPr>
        <w:rPr>
          <w:lang w:eastAsia="en-AU"/>
        </w:rPr>
      </w:pPr>
    </w:p>
    <w:p w14:paraId="4A857738" w14:textId="77777777" w:rsidR="00EA21B3" w:rsidRDefault="00EA21B3" w:rsidP="00BE4DB7">
      <w:r w:rsidRPr="00744F27">
        <w:t>All policy and procedural statements contained within this document are lawful orders for the purposes of section 80(a) of the Public Sector Management Act 1994 (WA) and are therefore to</w:t>
      </w:r>
      <w:r w:rsidR="007A1D39">
        <w:t xml:space="preserve"> be observed by all </w:t>
      </w:r>
      <w:r>
        <w:t>College</w:t>
      </w:r>
      <w:r w:rsidR="007A1D39">
        <w:t xml:space="preserve"> </w:t>
      </w:r>
      <w:proofErr w:type="gramStart"/>
      <w:r w:rsidRPr="00744F27">
        <w:t>employees</w:t>
      </w:r>
      <w:proofErr w:type="gramEnd"/>
    </w:p>
    <w:p w14:paraId="4A857739" w14:textId="77777777" w:rsidR="00F3317E" w:rsidRDefault="00F3317E" w:rsidP="00BE4DB7"/>
    <w:p w14:paraId="4A85773A" w14:textId="77777777" w:rsidR="00F3317E" w:rsidRPr="00744F27" w:rsidRDefault="00F3317E" w:rsidP="00BE4DB7">
      <w:pPr>
        <w:sectPr w:rsidR="00F3317E" w:rsidRPr="00744F27" w:rsidSect="00482083">
          <w:pgSz w:w="11906" w:h="16838" w:code="9"/>
          <w:pgMar w:top="851" w:right="1134" w:bottom="851" w:left="1134" w:header="567" w:footer="567" w:gutter="0"/>
          <w:cols w:space="708"/>
          <w:titlePg/>
          <w:docGrid w:linePitch="360"/>
        </w:sectPr>
      </w:pPr>
    </w:p>
    <w:p w14:paraId="4A85773B" w14:textId="77777777" w:rsidR="00EA21B3" w:rsidRPr="00D84302" w:rsidRDefault="00D84302" w:rsidP="00D84302">
      <w:pPr>
        <w:pStyle w:val="Heading1"/>
      </w:pPr>
      <w:bookmarkStart w:id="0" w:name="_Toc262829833"/>
      <w:bookmarkStart w:id="1" w:name="_Toc95144278"/>
      <w:r w:rsidRPr="00D84302">
        <w:lastRenderedPageBreak/>
        <w:t>Policy Statement</w:t>
      </w:r>
      <w:bookmarkEnd w:id="0"/>
      <w:bookmarkEnd w:id="1"/>
    </w:p>
    <w:p w14:paraId="4A85773C" w14:textId="77777777" w:rsidR="00EA21B3" w:rsidRPr="009E68DF" w:rsidRDefault="009E68DF" w:rsidP="00BE4DB7">
      <w:r w:rsidRPr="009E68DF">
        <w:t>North Metropolitan TAFE</w:t>
      </w:r>
      <w:r w:rsidR="00C06185">
        <w:t xml:space="preserve"> (NMT)</w:t>
      </w:r>
      <w:r w:rsidRPr="009E68DF">
        <w:t xml:space="preserve"> is committed to the delivery of </w:t>
      </w:r>
      <w:proofErr w:type="gramStart"/>
      <w:r w:rsidRPr="009E68DF">
        <w:t>high quality</w:t>
      </w:r>
      <w:proofErr w:type="gramEnd"/>
      <w:r w:rsidRPr="009E68DF">
        <w:t xml:space="preserve"> training and assessment services to its students. This policy guides the</w:t>
      </w:r>
      <w:r w:rsidR="00C06185">
        <w:t xml:space="preserve"> systematic planning,</w:t>
      </w:r>
      <w:r w:rsidR="001739BD">
        <w:t xml:space="preserve"> implementation</w:t>
      </w:r>
      <w:r w:rsidR="00C06185">
        <w:t xml:space="preserve"> and review of the</w:t>
      </w:r>
      <w:r w:rsidRPr="009E68DF">
        <w:t xml:space="preserve"> training and assessment strategies and practices </w:t>
      </w:r>
      <w:r w:rsidR="00C06185">
        <w:t>provided by</w:t>
      </w:r>
      <w:r w:rsidRPr="009E68DF">
        <w:t xml:space="preserve"> North Metropolitan TAFE</w:t>
      </w:r>
      <w:r w:rsidR="00C06185">
        <w:t xml:space="preserve"> (NMT) and those delivered on its behalf</w:t>
      </w:r>
      <w:r>
        <w:t>.</w:t>
      </w:r>
    </w:p>
    <w:p w14:paraId="4A85773D" w14:textId="77777777" w:rsidR="00EA21B3" w:rsidRPr="00744F27" w:rsidRDefault="00EA21B3" w:rsidP="00BE4DB7"/>
    <w:p w14:paraId="4A85773E" w14:textId="77777777" w:rsidR="00EA21B3" w:rsidRPr="00BB2CF4" w:rsidRDefault="00D84302" w:rsidP="00D84302">
      <w:pPr>
        <w:pStyle w:val="Heading1"/>
      </w:pPr>
      <w:bookmarkStart w:id="2" w:name="_Toc262829834"/>
      <w:bookmarkStart w:id="3" w:name="_Toc95144279"/>
      <w:r w:rsidRPr="00BB2CF4">
        <w:t>Scope</w:t>
      </w:r>
      <w:bookmarkEnd w:id="2"/>
      <w:bookmarkEnd w:id="3"/>
    </w:p>
    <w:p w14:paraId="4A85773F" w14:textId="77777777" w:rsidR="009E68DF" w:rsidRPr="009E68DF" w:rsidRDefault="009E68DF" w:rsidP="00BE4DB7">
      <w:bookmarkStart w:id="4" w:name="_Toc262829835"/>
      <w:r w:rsidRPr="009E68DF">
        <w:t>Th</w:t>
      </w:r>
      <w:r w:rsidR="00C06185">
        <w:t xml:space="preserve">e </w:t>
      </w:r>
      <w:r w:rsidRPr="009E68DF">
        <w:t>policy applies to the training and assessment of all nationally endorsed training package qualifications, VET accredited courses, skill sets and units of competency listed on North Metropolitan TAFE’s scope of VET Registration</w:t>
      </w:r>
      <w:r w:rsidR="00011E7B">
        <w:t xml:space="preserve"> and any other non-accredited training</w:t>
      </w:r>
      <w:r w:rsidRPr="009E68DF">
        <w:t xml:space="preserve">.  These include nationally recognised training which may be publicly or commercially funded, delivered either onshore or offshore or through third party arrangements. </w:t>
      </w:r>
    </w:p>
    <w:p w14:paraId="4A857740" w14:textId="77777777" w:rsidR="00EA21B3" w:rsidRPr="00744F27" w:rsidRDefault="00EA21B3" w:rsidP="00BE4DB7"/>
    <w:p w14:paraId="4A857741" w14:textId="77777777" w:rsidR="00EA21B3" w:rsidRPr="00AF4938" w:rsidRDefault="00D84302" w:rsidP="00D84302">
      <w:pPr>
        <w:pStyle w:val="Heading1"/>
      </w:pPr>
      <w:bookmarkStart w:id="5" w:name="_Toc95144280"/>
      <w:r w:rsidRPr="00AF4938">
        <w:t>Principles</w:t>
      </w:r>
      <w:bookmarkEnd w:id="4"/>
      <w:bookmarkEnd w:id="5"/>
      <w:r w:rsidRPr="00AF4938">
        <w:tab/>
      </w:r>
    </w:p>
    <w:p w14:paraId="4A857742" w14:textId="77777777" w:rsidR="009E68DF" w:rsidRPr="00482083" w:rsidRDefault="009E68DF" w:rsidP="00482083">
      <w:pPr>
        <w:spacing w:after="120" w:line="240" w:lineRule="auto"/>
        <w:rPr>
          <w:b/>
        </w:rPr>
      </w:pPr>
      <w:bookmarkStart w:id="6" w:name="_Toc262829836"/>
      <w:r w:rsidRPr="00482083">
        <w:rPr>
          <w:b/>
        </w:rPr>
        <w:t>The Training and Assessment policy is based on the following principles:</w:t>
      </w:r>
    </w:p>
    <w:p w14:paraId="4A857743" w14:textId="77777777" w:rsidR="00BE4DB7" w:rsidRDefault="00C06185" w:rsidP="00BE4DB7">
      <w:pPr>
        <w:pStyle w:val="ListParagraph"/>
        <w:numPr>
          <w:ilvl w:val="0"/>
          <w:numId w:val="17"/>
        </w:numPr>
      </w:pPr>
      <w:r>
        <w:t>t</w:t>
      </w:r>
      <w:r w:rsidR="00BE4DB7">
        <w:t xml:space="preserve">he </w:t>
      </w:r>
      <w:r w:rsidR="00BE4DB7" w:rsidRPr="00BE4DB7">
        <w:t xml:space="preserve">training delivered by </w:t>
      </w:r>
      <w:r w:rsidR="00BE4DB7">
        <w:t xml:space="preserve">NMT </w:t>
      </w:r>
      <w:r w:rsidR="00BE4DB7" w:rsidRPr="00BE4DB7">
        <w:t>meets industry requirements (as set out in the training package or accredited course) and has integrity fo</w:t>
      </w:r>
      <w:r w:rsidR="00BE4DB7">
        <w:t xml:space="preserve">r employment and further </w:t>
      </w:r>
      <w:proofErr w:type="gramStart"/>
      <w:r w:rsidR="00BE4DB7">
        <w:t>study</w:t>
      </w:r>
      <w:r>
        <w:t>;</w:t>
      </w:r>
      <w:proofErr w:type="gramEnd"/>
    </w:p>
    <w:p w14:paraId="4A857744" w14:textId="77777777" w:rsidR="00BE4DB7" w:rsidRDefault="00C06185" w:rsidP="00BE4DB7">
      <w:pPr>
        <w:pStyle w:val="ListParagraph"/>
        <w:numPr>
          <w:ilvl w:val="0"/>
          <w:numId w:val="17"/>
        </w:numPr>
      </w:pPr>
      <w:r>
        <w:t>t</w:t>
      </w:r>
      <w:r w:rsidR="00BE4DB7" w:rsidRPr="00BE4DB7">
        <w:t>he needs of both learners and industry</w:t>
      </w:r>
      <w:r w:rsidR="00A52592">
        <w:t xml:space="preserve"> are </w:t>
      </w:r>
      <w:proofErr w:type="gramStart"/>
      <w:r w:rsidR="00A52592">
        <w:t>considered</w:t>
      </w:r>
      <w:r>
        <w:t>;</w:t>
      </w:r>
      <w:proofErr w:type="gramEnd"/>
    </w:p>
    <w:p w14:paraId="4A857745" w14:textId="456FB981" w:rsidR="003D4C3C" w:rsidRDefault="003D4C3C" w:rsidP="003D4C3C">
      <w:pPr>
        <w:pStyle w:val="ListParagraph"/>
        <w:numPr>
          <w:ilvl w:val="0"/>
          <w:numId w:val="17"/>
        </w:numPr>
      </w:pPr>
      <w:r>
        <w:t>NMT’s trainers and assessors are suitabl</w:t>
      </w:r>
      <w:r w:rsidR="00175CF3">
        <w:t>y</w:t>
      </w:r>
      <w:r>
        <w:t xml:space="preserve"> qualified and experienced </w:t>
      </w:r>
      <w:r w:rsidR="00C06185">
        <w:t xml:space="preserve">to meet the requirements of </w:t>
      </w:r>
      <w:r>
        <w:t xml:space="preserve">the Standards </w:t>
      </w:r>
      <w:r w:rsidR="00C06185">
        <w:t xml:space="preserve">for RTOs </w:t>
      </w:r>
      <w:r>
        <w:t xml:space="preserve">(Clauses 1.13 – 1.17). In addition, all lecturers including casuals must obtain the </w:t>
      </w:r>
      <w:r w:rsidR="00E76303" w:rsidRPr="00E76303">
        <w:rPr>
          <w:i/>
        </w:rPr>
        <w:t xml:space="preserve">TAE40116 </w:t>
      </w:r>
      <w:r w:rsidRPr="003D4C3C">
        <w:rPr>
          <w:i/>
        </w:rPr>
        <w:t>Certificate IV in Training and Assessment</w:t>
      </w:r>
      <w:r>
        <w:t xml:space="preserve"> (or its successor) within two years</w:t>
      </w:r>
      <w:r w:rsidR="00B55411">
        <w:t xml:space="preserve"> of employment by the </w:t>
      </w:r>
      <w:proofErr w:type="gramStart"/>
      <w:r w:rsidR="00B55411">
        <w:t>College;</w:t>
      </w:r>
      <w:proofErr w:type="gramEnd"/>
    </w:p>
    <w:p w14:paraId="4A857746" w14:textId="77777777" w:rsidR="008D4457" w:rsidRDefault="00B55411" w:rsidP="008D4457">
      <w:pPr>
        <w:pStyle w:val="ListParagraph"/>
        <w:numPr>
          <w:ilvl w:val="0"/>
          <w:numId w:val="17"/>
        </w:numPr>
        <w:rPr>
          <w:i/>
        </w:rPr>
      </w:pPr>
      <w:r>
        <w:t>a</w:t>
      </w:r>
      <w:r w:rsidR="001D0F04" w:rsidRPr="001D0F04">
        <w:t xml:space="preserve">ssessment strategies and practices </w:t>
      </w:r>
      <w:r w:rsidR="001D0F04">
        <w:t xml:space="preserve">are developed and conducted in accordance with </w:t>
      </w:r>
      <w:r w:rsidR="001D0F04" w:rsidRPr="001D0F04">
        <w:t xml:space="preserve">the </w:t>
      </w:r>
      <w:r w:rsidR="001D0F04" w:rsidRPr="001D0F04">
        <w:rPr>
          <w:i/>
        </w:rPr>
        <w:t>Principles of Assessment</w:t>
      </w:r>
      <w:r w:rsidR="001D0F04" w:rsidRPr="001D0F04">
        <w:t xml:space="preserve"> and </w:t>
      </w:r>
      <w:r w:rsidR="001D0F04" w:rsidRPr="00B55411">
        <w:rPr>
          <w:i/>
        </w:rPr>
        <w:t>R</w:t>
      </w:r>
      <w:r w:rsidR="001D0F04" w:rsidRPr="001D0F04">
        <w:rPr>
          <w:i/>
        </w:rPr>
        <w:t xml:space="preserve">ules of </w:t>
      </w:r>
      <w:proofErr w:type="gramStart"/>
      <w:r w:rsidR="001D0F04">
        <w:rPr>
          <w:i/>
        </w:rPr>
        <w:t>E</w:t>
      </w:r>
      <w:r w:rsidR="001D0F04" w:rsidRPr="001D0F04">
        <w:rPr>
          <w:i/>
        </w:rPr>
        <w:t>vidence</w:t>
      </w:r>
      <w:r>
        <w:rPr>
          <w:i/>
        </w:rPr>
        <w:t>;</w:t>
      </w:r>
      <w:proofErr w:type="gramEnd"/>
    </w:p>
    <w:p w14:paraId="4A857747" w14:textId="77777777" w:rsidR="008D4457" w:rsidRPr="008D4457" w:rsidRDefault="008D4457" w:rsidP="008D4457">
      <w:pPr>
        <w:pStyle w:val="ListParagraph"/>
        <w:numPr>
          <w:ilvl w:val="0"/>
          <w:numId w:val="17"/>
        </w:numPr>
        <w:rPr>
          <w:i/>
        </w:rPr>
      </w:pPr>
      <w:r>
        <w:t xml:space="preserve">Quality </w:t>
      </w:r>
      <w:r w:rsidR="00B55411">
        <w:t>t</w:t>
      </w:r>
      <w:r>
        <w:t xml:space="preserve">raining and assessment is based </w:t>
      </w:r>
      <w:r w:rsidRPr="008D4457">
        <w:t xml:space="preserve">on a continuous improvement cycle of four phases:  </w:t>
      </w:r>
    </w:p>
    <w:p w14:paraId="4A857748" w14:textId="77777777" w:rsidR="008D4457" w:rsidRPr="008D4457" w:rsidRDefault="008D4457" w:rsidP="008D4457">
      <w:pPr>
        <w:pStyle w:val="ListParagraph"/>
        <w:numPr>
          <w:ilvl w:val="1"/>
          <w:numId w:val="17"/>
        </w:numPr>
      </w:pPr>
      <w:r w:rsidRPr="008D4457">
        <w:t xml:space="preserve">Phase 1: Research and </w:t>
      </w:r>
      <w:proofErr w:type="gramStart"/>
      <w:r w:rsidRPr="008D4457">
        <w:t>develop</w:t>
      </w:r>
      <w:proofErr w:type="gramEnd"/>
      <w:r w:rsidRPr="008D4457">
        <w:t xml:space="preserve"> </w:t>
      </w:r>
    </w:p>
    <w:p w14:paraId="4A857749" w14:textId="77777777" w:rsidR="008D4457" w:rsidRPr="008D4457" w:rsidRDefault="008D4457" w:rsidP="008D4457">
      <w:pPr>
        <w:pStyle w:val="ListParagraph"/>
        <w:numPr>
          <w:ilvl w:val="1"/>
          <w:numId w:val="17"/>
        </w:numPr>
      </w:pPr>
      <w:r w:rsidRPr="008D4457">
        <w:t xml:space="preserve">Phase 2: Prepare for </w:t>
      </w:r>
      <w:proofErr w:type="gramStart"/>
      <w:r w:rsidRPr="008D4457">
        <w:t>training</w:t>
      </w:r>
      <w:proofErr w:type="gramEnd"/>
      <w:r w:rsidRPr="008D4457">
        <w:t xml:space="preserve"> </w:t>
      </w:r>
    </w:p>
    <w:p w14:paraId="4A85774A" w14:textId="77777777" w:rsidR="008D4457" w:rsidRPr="008D4457" w:rsidRDefault="008D4457" w:rsidP="008D4457">
      <w:pPr>
        <w:pStyle w:val="ListParagraph"/>
        <w:numPr>
          <w:ilvl w:val="1"/>
          <w:numId w:val="17"/>
        </w:numPr>
      </w:pPr>
      <w:r w:rsidRPr="008D4457">
        <w:t xml:space="preserve">Phase 3: Train and </w:t>
      </w:r>
      <w:proofErr w:type="gramStart"/>
      <w:r w:rsidRPr="008D4457">
        <w:t>assess</w:t>
      </w:r>
      <w:proofErr w:type="gramEnd"/>
      <w:r w:rsidRPr="008D4457">
        <w:t xml:space="preserve"> </w:t>
      </w:r>
    </w:p>
    <w:p w14:paraId="4A85774B" w14:textId="77777777" w:rsidR="008D4457" w:rsidRDefault="008D4457" w:rsidP="00034F3A">
      <w:pPr>
        <w:pStyle w:val="ListParagraph"/>
        <w:numPr>
          <w:ilvl w:val="1"/>
          <w:numId w:val="17"/>
        </w:numPr>
      </w:pPr>
      <w:r w:rsidRPr="008D4457">
        <w:t xml:space="preserve">Phase 4: Review, evaluate and </w:t>
      </w:r>
      <w:proofErr w:type="gramStart"/>
      <w:r w:rsidRPr="008D4457">
        <w:t>action</w:t>
      </w:r>
      <w:proofErr w:type="gramEnd"/>
    </w:p>
    <w:p w14:paraId="4A85774C" w14:textId="77777777" w:rsidR="00034F3A" w:rsidRDefault="00034F3A" w:rsidP="00F94870">
      <w:pPr>
        <w:spacing w:before="120"/>
        <w:rPr>
          <w:lang w:eastAsia="en-AU"/>
        </w:rPr>
      </w:pPr>
      <w:r>
        <w:rPr>
          <w:lang w:eastAsia="en-AU"/>
        </w:rPr>
        <w:t>When commencing a new program, all phases of this cycle will be completed. Phase 1 may be omitted when undertaking any repeat cycles of delivery.</w:t>
      </w:r>
    </w:p>
    <w:p w14:paraId="4A85774D" w14:textId="77777777" w:rsidR="00482083" w:rsidRDefault="00482083" w:rsidP="00F94870">
      <w:pPr>
        <w:spacing w:before="120"/>
        <w:rPr>
          <w:lang w:eastAsia="en-AU"/>
        </w:rPr>
      </w:pPr>
    </w:p>
    <w:p w14:paraId="4A85774E" w14:textId="77777777" w:rsidR="00482083" w:rsidRPr="00482083" w:rsidRDefault="00034F3A" w:rsidP="00482083">
      <w:pPr>
        <w:pStyle w:val="Heading2"/>
      </w:pPr>
      <w:bookmarkStart w:id="7" w:name="_Toc95144281"/>
      <w:r w:rsidRPr="00482083">
        <w:t>Phase 1: Research and development</w:t>
      </w:r>
      <w:bookmarkEnd w:id="7"/>
    </w:p>
    <w:p w14:paraId="4A85774F" w14:textId="77777777" w:rsidR="00034F3A" w:rsidRDefault="00A52592" w:rsidP="00482083">
      <w:pPr>
        <w:spacing w:before="240"/>
        <w:rPr>
          <w:lang w:eastAsia="en-AU"/>
        </w:rPr>
      </w:pPr>
      <w:r>
        <w:rPr>
          <w:lang w:eastAsia="en-AU"/>
        </w:rPr>
        <w:t>The</w:t>
      </w:r>
      <w:r w:rsidR="00034F3A">
        <w:rPr>
          <w:lang w:eastAsia="en-AU"/>
        </w:rPr>
        <w:t xml:space="preserve"> training and assessment strategies and practices are based on industry and learner needs through: </w:t>
      </w:r>
    </w:p>
    <w:p w14:paraId="4A857750" w14:textId="77777777" w:rsidR="00034F3A" w:rsidRDefault="00A52592" w:rsidP="00482083">
      <w:pPr>
        <w:pStyle w:val="ListParagraph"/>
        <w:numPr>
          <w:ilvl w:val="0"/>
          <w:numId w:val="22"/>
        </w:numPr>
        <w:ind w:left="720"/>
        <w:rPr>
          <w:lang w:eastAsia="en-AU"/>
        </w:rPr>
      </w:pPr>
      <w:r>
        <w:rPr>
          <w:lang w:eastAsia="en-AU"/>
        </w:rPr>
        <w:t>s</w:t>
      </w:r>
      <w:r w:rsidR="00034F3A">
        <w:rPr>
          <w:lang w:eastAsia="en-AU"/>
        </w:rPr>
        <w:t>takeholder research and analysis including industry engagement which inform</w:t>
      </w:r>
      <w:r w:rsidR="00151051">
        <w:rPr>
          <w:lang w:eastAsia="en-AU"/>
        </w:rPr>
        <w:t>s</w:t>
      </w:r>
      <w:r w:rsidR="00034F3A">
        <w:rPr>
          <w:lang w:eastAsia="en-AU"/>
        </w:rPr>
        <w:t xml:space="preserve"> the development of the strategy and practices to be </w:t>
      </w:r>
      <w:proofErr w:type="gramStart"/>
      <w:r w:rsidR="00034F3A">
        <w:rPr>
          <w:lang w:eastAsia="en-AU"/>
        </w:rPr>
        <w:t>used;</w:t>
      </w:r>
      <w:proofErr w:type="gramEnd"/>
    </w:p>
    <w:p w14:paraId="4A857751" w14:textId="77777777" w:rsidR="00034F3A" w:rsidRDefault="00A52592" w:rsidP="00482083">
      <w:pPr>
        <w:pStyle w:val="ListParagraph"/>
        <w:numPr>
          <w:ilvl w:val="0"/>
          <w:numId w:val="22"/>
        </w:numPr>
        <w:ind w:left="720"/>
        <w:rPr>
          <w:lang w:eastAsia="en-AU"/>
        </w:rPr>
      </w:pPr>
      <w:r>
        <w:rPr>
          <w:lang w:eastAsia="en-AU"/>
        </w:rPr>
        <w:t>a</w:t>
      </w:r>
      <w:r w:rsidR="00034F3A">
        <w:rPr>
          <w:lang w:eastAsia="en-AU"/>
        </w:rPr>
        <w:t>n understa</w:t>
      </w:r>
      <w:r w:rsidR="00151051">
        <w:rPr>
          <w:lang w:eastAsia="en-AU"/>
        </w:rPr>
        <w:t>nding of relevant legislation, training p</w:t>
      </w:r>
      <w:r w:rsidR="00034F3A">
        <w:rPr>
          <w:lang w:eastAsia="en-AU"/>
        </w:rPr>
        <w:t xml:space="preserve">ackages and the training </w:t>
      </w:r>
      <w:proofErr w:type="gramStart"/>
      <w:r w:rsidR="00034F3A">
        <w:rPr>
          <w:lang w:eastAsia="en-AU"/>
        </w:rPr>
        <w:t>environment;</w:t>
      </w:r>
      <w:proofErr w:type="gramEnd"/>
    </w:p>
    <w:p w14:paraId="4A857752" w14:textId="77777777" w:rsidR="00034F3A" w:rsidRDefault="00151051" w:rsidP="00482083">
      <w:pPr>
        <w:pStyle w:val="ListParagraph"/>
        <w:numPr>
          <w:ilvl w:val="0"/>
          <w:numId w:val="22"/>
        </w:numPr>
        <w:ind w:left="720"/>
        <w:rPr>
          <w:lang w:eastAsia="en-AU"/>
        </w:rPr>
      </w:pPr>
      <w:r>
        <w:rPr>
          <w:lang w:eastAsia="en-AU"/>
        </w:rPr>
        <w:lastRenderedPageBreak/>
        <w:t xml:space="preserve">being </w:t>
      </w:r>
      <w:r w:rsidR="00034F3A">
        <w:rPr>
          <w:lang w:eastAsia="en-AU"/>
        </w:rPr>
        <w:t xml:space="preserve">consistent with the Australian Qualification Framework; and, </w:t>
      </w:r>
    </w:p>
    <w:p w14:paraId="4A857753" w14:textId="77777777" w:rsidR="00034F3A" w:rsidRDefault="00A52592" w:rsidP="00482083">
      <w:pPr>
        <w:pStyle w:val="ListParagraph"/>
        <w:numPr>
          <w:ilvl w:val="0"/>
          <w:numId w:val="22"/>
        </w:numPr>
        <w:ind w:left="720"/>
        <w:rPr>
          <w:lang w:eastAsia="en-AU"/>
        </w:rPr>
      </w:pPr>
      <w:r>
        <w:rPr>
          <w:lang w:eastAsia="en-AU"/>
        </w:rPr>
        <w:t>t</w:t>
      </w:r>
      <w:r w:rsidR="00034F3A">
        <w:rPr>
          <w:lang w:eastAsia="en-AU"/>
        </w:rPr>
        <w:t xml:space="preserve">he documentation via a </w:t>
      </w:r>
      <w:r w:rsidR="00034F3A" w:rsidRPr="00763E16">
        <w:rPr>
          <w:i/>
          <w:lang w:eastAsia="en-AU"/>
        </w:rPr>
        <w:t>Training and Assessment Strategy</w:t>
      </w:r>
      <w:r w:rsidR="00034F3A">
        <w:rPr>
          <w:lang w:eastAsia="en-AU"/>
        </w:rPr>
        <w:t xml:space="preserve"> (TAS).</w:t>
      </w:r>
    </w:p>
    <w:p w14:paraId="4A857754" w14:textId="77777777" w:rsidR="00482083" w:rsidRDefault="00482083" w:rsidP="00482083">
      <w:pPr>
        <w:ind w:left="360"/>
        <w:rPr>
          <w:lang w:eastAsia="en-AU"/>
        </w:rPr>
      </w:pPr>
    </w:p>
    <w:p w14:paraId="4A857755" w14:textId="77777777" w:rsidR="00482083" w:rsidRDefault="00034F3A" w:rsidP="00482083">
      <w:pPr>
        <w:pStyle w:val="Heading2"/>
      </w:pPr>
      <w:bookmarkStart w:id="8" w:name="_Toc95144282"/>
      <w:r w:rsidRPr="00034F3A">
        <w:t xml:space="preserve">Phase 2: Prepare for </w:t>
      </w:r>
      <w:proofErr w:type="gramStart"/>
      <w:r w:rsidRPr="00034F3A">
        <w:t>training</w:t>
      </w:r>
      <w:bookmarkEnd w:id="8"/>
      <w:proofErr w:type="gramEnd"/>
    </w:p>
    <w:p w14:paraId="4A857756" w14:textId="77777777" w:rsidR="000E47A3" w:rsidRDefault="00A52592" w:rsidP="00482083">
      <w:pPr>
        <w:rPr>
          <w:lang w:eastAsia="en-AU"/>
        </w:rPr>
      </w:pPr>
      <w:r>
        <w:rPr>
          <w:lang w:eastAsia="en-AU"/>
        </w:rPr>
        <w:t xml:space="preserve">The </w:t>
      </w:r>
      <w:r w:rsidR="00034F3A">
        <w:rPr>
          <w:lang w:eastAsia="en-AU"/>
        </w:rPr>
        <w:t>training and assessment strategies and practices are consistent with the requirements of training packages, VET accredited courses an</w:t>
      </w:r>
      <w:r w:rsidR="00482083">
        <w:rPr>
          <w:lang w:eastAsia="en-AU"/>
        </w:rPr>
        <w:t>d relevant legislation through:</w:t>
      </w:r>
    </w:p>
    <w:p w14:paraId="4A857757" w14:textId="77777777" w:rsidR="000E47A3" w:rsidRDefault="00A52592" w:rsidP="00482083">
      <w:pPr>
        <w:pStyle w:val="ListParagraph"/>
        <w:numPr>
          <w:ilvl w:val="0"/>
          <w:numId w:val="23"/>
        </w:numPr>
        <w:ind w:left="720"/>
        <w:rPr>
          <w:lang w:eastAsia="en-AU"/>
        </w:rPr>
      </w:pPr>
      <w:r>
        <w:rPr>
          <w:lang w:eastAsia="en-AU"/>
        </w:rPr>
        <w:t>d</w:t>
      </w:r>
      <w:r w:rsidR="00034F3A">
        <w:rPr>
          <w:lang w:eastAsia="en-AU"/>
        </w:rPr>
        <w:t xml:space="preserve">etermining the existing skills, knowledge and experience of the </w:t>
      </w:r>
      <w:proofErr w:type="gramStart"/>
      <w:r w:rsidR="00034F3A">
        <w:rPr>
          <w:lang w:eastAsia="en-AU"/>
        </w:rPr>
        <w:t>learner;</w:t>
      </w:r>
      <w:proofErr w:type="gramEnd"/>
      <w:r w:rsidR="00034F3A">
        <w:rPr>
          <w:lang w:eastAsia="en-AU"/>
        </w:rPr>
        <w:t xml:space="preserve"> </w:t>
      </w:r>
    </w:p>
    <w:p w14:paraId="4A857758" w14:textId="77777777" w:rsidR="000E47A3" w:rsidRDefault="00A52592" w:rsidP="00482083">
      <w:pPr>
        <w:pStyle w:val="ListParagraph"/>
        <w:numPr>
          <w:ilvl w:val="0"/>
          <w:numId w:val="23"/>
        </w:numPr>
        <w:ind w:left="720"/>
        <w:rPr>
          <w:lang w:eastAsia="en-AU"/>
        </w:rPr>
      </w:pPr>
      <w:r>
        <w:rPr>
          <w:lang w:eastAsia="en-AU"/>
        </w:rPr>
        <w:t>d</w:t>
      </w:r>
      <w:r w:rsidR="00034F3A">
        <w:rPr>
          <w:lang w:eastAsia="en-AU"/>
        </w:rPr>
        <w:t>evelop</w:t>
      </w:r>
      <w:r>
        <w:rPr>
          <w:lang w:eastAsia="en-AU"/>
        </w:rPr>
        <w:t>ing</w:t>
      </w:r>
      <w:r w:rsidR="00034F3A">
        <w:rPr>
          <w:lang w:eastAsia="en-AU"/>
        </w:rPr>
        <w:t xml:space="preserve"> of </w:t>
      </w:r>
      <w:r w:rsidR="00151051">
        <w:rPr>
          <w:lang w:eastAsia="en-AU"/>
        </w:rPr>
        <w:t>learning</w:t>
      </w:r>
      <w:r w:rsidR="00034F3A">
        <w:rPr>
          <w:lang w:eastAsia="en-AU"/>
        </w:rPr>
        <w:t xml:space="preserve"> and assessment plans, and mapping of assessment tools to the relevant unit of competency and training package </w:t>
      </w:r>
      <w:proofErr w:type="gramStart"/>
      <w:r w:rsidR="00034F3A">
        <w:rPr>
          <w:lang w:eastAsia="en-AU"/>
        </w:rPr>
        <w:t>requirements;</w:t>
      </w:r>
      <w:proofErr w:type="gramEnd"/>
    </w:p>
    <w:p w14:paraId="4A857759" w14:textId="77777777" w:rsidR="000E47A3" w:rsidRDefault="00151051" w:rsidP="00482083">
      <w:pPr>
        <w:pStyle w:val="ListParagraph"/>
        <w:numPr>
          <w:ilvl w:val="0"/>
          <w:numId w:val="23"/>
        </w:numPr>
        <w:ind w:left="720"/>
        <w:rPr>
          <w:lang w:eastAsia="en-AU"/>
        </w:rPr>
      </w:pPr>
      <w:r>
        <w:rPr>
          <w:lang w:eastAsia="en-AU"/>
        </w:rPr>
        <w:t xml:space="preserve">conducting </w:t>
      </w:r>
      <w:r w:rsidR="00A52592">
        <w:rPr>
          <w:lang w:eastAsia="en-AU"/>
        </w:rPr>
        <w:t>v</w:t>
      </w:r>
      <w:r w:rsidR="00034F3A">
        <w:rPr>
          <w:lang w:eastAsia="en-AU"/>
        </w:rPr>
        <w:t>alidati</w:t>
      </w:r>
      <w:r>
        <w:rPr>
          <w:lang w:eastAsia="en-AU"/>
        </w:rPr>
        <w:t>on</w:t>
      </w:r>
      <w:r w:rsidR="00034F3A">
        <w:rPr>
          <w:lang w:eastAsia="en-AU"/>
        </w:rPr>
        <w:t xml:space="preserve"> of the assessment plans and </w:t>
      </w:r>
      <w:proofErr w:type="gramStart"/>
      <w:r w:rsidR="00034F3A">
        <w:rPr>
          <w:lang w:eastAsia="en-AU"/>
        </w:rPr>
        <w:t>tools;</w:t>
      </w:r>
      <w:proofErr w:type="gramEnd"/>
      <w:r w:rsidR="00034F3A">
        <w:rPr>
          <w:lang w:eastAsia="en-AU"/>
        </w:rPr>
        <w:t xml:space="preserve"> </w:t>
      </w:r>
    </w:p>
    <w:p w14:paraId="4A85775A" w14:textId="77777777" w:rsidR="000E47A3" w:rsidRDefault="00A52592" w:rsidP="00482083">
      <w:pPr>
        <w:pStyle w:val="ListParagraph"/>
        <w:numPr>
          <w:ilvl w:val="0"/>
          <w:numId w:val="23"/>
        </w:numPr>
        <w:ind w:left="720"/>
        <w:rPr>
          <w:lang w:eastAsia="en-AU"/>
        </w:rPr>
      </w:pPr>
      <w:r>
        <w:rPr>
          <w:lang w:eastAsia="en-AU"/>
        </w:rPr>
        <w:t>e</w:t>
      </w:r>
      <w:r w:rsidR="00034F3A">
        <w:rPr>
          <w:lang w:eastAsia="en-AU"/>
        </w:rPr>
        <w:t xml:space="preserve">mploying suitably qualified trainers and assessors (as per the </w:t>
      </w:r>
      <w:r w:rsidR="000E47A3">
        <w:rPr>
          <w:lang w:eastAsia="en-AU"/>
        </w:rPr>
        <w:t>S</w:t>
      </w:r>
      <w:r w:rsidR="00034F3A">
        <w:rPr>
          <w:lang w:eastAsia="en-AU"/>
        </w:rPr>
        <w:t>tandards) to conduct all training and assessment; and,</w:t>
      </w:r>
    </w:p>
    <w:p w14:paraId="4A85775B" w14:textId="77777777" w:rsidR="00034F3A" w:rsidRDefault="00763E16" w:rsidP="00482083">
      <w:pPr>
        <w:pStyle w:val="ListParagraph"/>
        <w:numPr>
          <w:ilvl w:val="0"/>
          <w:numId w:val="23"/>
        </w:numPr>
        <w:ind w:left="720"/>
        <w:rPr>
          <w:lang w:eastAsia="en-AU"/>
        </w:rPr>
      </w:pPr>
      <w:r>
        <w:rPr>
          <w:lang w:eastAsia="en-AU"/>
        </w:rPr>
        <w:t>a</w:t>
      </w:r>
      <w:r w:rsidR="00A52592">
        <w:rPr>
          <w:lang w:eastAsia="en-AU"/>
        </w:rPr>
        <w:t xml:space="preserve">llocating </w:t>
      </w:r>
      <w:r w:rsidR="00034F3A">
        <w:rPr>
          <w:lang w:eastAsia="en-AU"/>
        </w:rPr>
        <w:t>sufficient training resources– staff, facilities and required equipment.</w:t>
      </w:r>
    </w:p>
    <w:p w14:paraId="4A85775C" w14:textId="77777777" w:rsidR="000E47A3" w:rsidRDefault="000E47A3" w:rsidP="00482083">
      <w:pPr>
        <w:rPr>
          <w:lang w:eastAsia="en-AU"/>
        </w:rPr>
      </w:pPr>
    </w:p>
    <w:p w14:paraId="4A85775D" w14:textId="77777777" w:rsidR="00482083" w:rsidRDefault="00034F3A" w:rsidP="00482083">
      <w:pPr>
        <w:pStyle w:val="Heading2"/>
      </w:pPr>
      <w:bookmarkStart w:id="9" w:name="_Toc95144283"/>
      <w:r w:rsidRPr="000E47A3">
        <w:t>Phase 3: Training and assessment</w:t>
      </w:r>
      <w:bookmarkEnd w:id="9"/>
      <w:r w:rsidR="000E47A3">
        <w:t xml:space="preserve"> </w:t>
      </w:r>
    </w:p>
    <w:p w14:paraId="4A85775E" w14:textId="77777777" w:rsidR="000E47A3" w:rsidRDefault="00FC1756" w:rsidP="00482083">
      <w:pPr>
        <w:rPr>
          <w:lang w:eastAsia="en-AU"/>
        </w:rPr>
      </w:pPr>
      <w:r>
        <w:rPr>
          <w:lang w:eastAsia="en-AU"/>
        </w:rPr>
        <w:t xml:space="preserve">The </w:t>
      </w:r>
      <w:r w:rsidR="00034F3A">
        <w:rPr>
          <w:lang w:eastAsia="en-AU"/>
        </w:rPr>
        <w:t>training and assessment strategies</w:t>
      </w:r>
      <w:r w:rsidR="000E47A3">
        <w:rPr>
          <w:lang w:eastAsia="en-AU"/>
        </w:rPr>
        <w:t xml:space="preserve"> and practices are transparent </w:t>
      </w:r>
      <w:r w:rsidR="00034F3A">
        <w:rPr>
          <w:lang w:eastAsia="en-AU"/>
        </w:rPr>
        <w:t>and available to prosp</w:t>
      </w:r>
      <w:r w:rsidR="0021041D">
        <w:rPr>
          <w:lang w:eastAsia="en-AU"/>
        </w:rPr>
        <w:t>ective and current learners and include</w:t>
      </w:r>
      <w:r w:rsidR="00034F3A">
        <w:rPr>
          <w:lang w:eastAsia="en-AU"/>
        </w:rPr>
        <w:t xml:space="preserve">: </w:t>
      </w:r>
    </w:p>
    <w:p w14:paraId="4A85775F" w14:textId="77777777" w:rsidR="0021041D" w:rsidRDefault="0021041D" w:rsidP="00482083">
      <w:pPr>
        <w:pStyle w:val="ListParagraph"/>
        <w:numPr>
          <w:ilvl w:val="0"/>
          <w:numId w:val="24"/>
        </w:numPr>
        <w:ind w:left="720"/>
        <w:rPr>
          <w:lang w:eastAsia="en-AU"/>
        </w:rPr>
      </w:pPr>
      <w:r>
        <w:rPr>
          <w:lang w:eastAsia="en-AU"/>
        </w:rPr>
        <w:t xml:space="preserve">the provision of accurate and accessible </w:t>
      </w:r>
      <w:proofErr w:type="gramStart"/>
      <w:r>
        <w:rPr>
          <w:lang w:eastAsia="en-AU"/>
        </w:rPr>
        <w:t>information;</w:t>
      </w:r>
      <w:proofErr w:type="gramEnd"/>
    </w:p>
    <w:p w14:paraId="4A857760" w14:textId="77777777" w:rsidR="000E47A3" w:rsidRDefault="00EA21AD" w:rsidP="00482083">
      <w:pPr>
        <w:pStyle w:val="ListParagraph"/>
        <w:numPr>
          <w:ilvl w:val="0"/>
          <w:numId w:val="24"/>
        </w:numPr>
        <w:ind w:left="720"/>
        <w:rPr>
          <w:lang w:eastAsia="en-AU"/>
        </w:rPr>
      </w:pPr>
      <w:r>
        <w:rPr>
          <w:lang w:eastAsia="en-AU"/>
        </w:rPr>
        <w:t xml:space="preserve">identifying learner needs and any required </w:t>
      </w:r>
      <w:proofErr w:type="gramStart"/>
      <w:r>
        <w:rPr>
          <w:lang w:eastAsia="en-AU"/>
        </w:rPr>
        <w:t>support</w:t>
      </w:r>
      <w:r w:rsidR="00034F3A">
        <w:rPr>
          <w:lang w:eastAsia="en-AU"/>
        </w:rPr>
        <w:t>;</w:t>
      </w:r>
      <w:proofErr w:type="gramEnd"/>
    </w:p>
    <w:p w14:paraId="4A857761" w14:textId="77777777" w:rsidR="000E47A3" w:rsidRDefault="0021041D" w:rsidP="00482083">
      <w:pPr>
        <w:pStyle w:val="ListParagraph"/>
        <w:numPr>
          <w:ilvl w:val="0"/>
          <w:numId w:val="24"/>
        </w:numPr>
        <w:ind w:left="720"/>
        <w:rPr>
          <w:lang w:eastAsia="en-AU"/>
        </w:rPr>
      </w:pPr>
      <w:r>
        <w:rPr>
          <w:lang w:eastAsia="en-AU"/>
        </w:rPr>
        <w:t>orientation/induction, learning and assessment plans</w:t>
      </w:r>
      <w:r w:rsidR="009C36C6">
        <w:rPr>
          <w:lang w:eastAsia="en-AU"/>
        </w:rPr>
        <w:t xml:space="preserve">, </w:t>
      </w:r>
      <w:r w:rsidR="00034F3A">
        <w:rPr>
          <w:lang w:eastAsia="en-AU"/>
        </w:rPr>
        <w:t xml:space="preserve">managing student behaviour and attendance </w:t>
      </w:r>
      <w:proofErr w:type="gramStart"/>
      <w:r w:rsidR="00034F3A">
        <w:rPr>
          <w:lang w:eastAsia="en-AU"/>
        </w:rPr>
        <w:t>monitoring;</w:t>
      </w:r>
      <w:proofErr w:type="gramEnd"/>
    </w:p>
    <w:p w14:paraId="4A857762" w14:textId="77777777" w:rsidR="00C0756A" w:rsidRDefault="00FC1756" w:rsidP="00482083">
      <w:pPr>
        <w:pStyle w:val="ListParagraph"/>
        <w:numPr>
          <w:ilvl w:val="0"/>
          <w:numId w:val="24"/>
        </w:numPr>
        <w:ind w:left="720"/>
        <w:rPr>
          <w:lang w:eastAsia="en-AU"/>
        </w:rPr>
      </w:pPr>
      <w:r>
        <w:rPr>
          <w:lang w:eastAsia="en-AU"/>
        </w:rPr>
        <w:t>p</w:t>
      </w:r>
      <w:r w:rsidR="00034F3A">
        <w:rPr>
          <w:lang w:eastAsia="en-AU"/>
        </w:rPr>
        <w:t>rovid</w:t>
      </w:r>
      <w:r w:rsidR="007C6069">
        <w:rPr>
          <w:lang w:eastAsia="en-AU"/>
        </w:rPr>
        <w:t>ing</w:t>
      </w:r>
      <w:r w:rsidR="00034F3A">
        <w:rPr>
          <w:lang w:eastAsia="en-AU"/>
        </w:rPr>
        <w:t xml:space="preserve"> </w:t>
      </w:r>
      <w:r w:rsidR="00C0756A">
        <w:rPr>
          <w:lang w:eastAsia="en-AU"/>
        </w:rPr>
        <w:t>Skills Recognition (</w:t>
      </w:r>
      <w:r w:rsidR="00034F3A">
        <w:rPr>
          <w:lang w:eastAsia="en-AU"/>
        </w:rPr>
        <w:t>Recognition of Prior Learning (RPL</w:t>
      </w:r>
      <w:r w:rsidR="00C0756A">
        <w:rPr>
          <w:lang w:eastAsia="en-AU"/>
        </w:rPr>
        <w:t>), Recognition of Current Competency (RCC), and Credit Transfer</w:t>
      </w:r>
      <w:proofErr w:type="gramStart"/>
      <w:r w:rsidR="00C0756A">
        <w:rPr>
          <w:lang w:eastAsia="en-AU"/>
        </w:rPr>
        <w:t>);</w:t>
      </w:r>
      <w:proofErr w:type="gramEnd"/>
    </w:p>
    <w:p w14:paraId="4A857763" w14:textId="77777777" w:rsidR="00C0756A" w:rsidRDefault="0021041D" w:rsidP="00482083">
      <w:pPr>
        <w:pStyle w:val="ListParagraph"/>
        <w:numPr>
          <w:ilvl w:val="0"/>
          <w:numId w:val="24"/>
        </w:numPr>
        <w:ind w:left="720"/>
        <w:rPr>
          <w:lang w:eastAsia="en-AU"/>
        </w:rPr>
      </w:pPr>
      <w:r>
        <w:rPr>
          <w:lang w:eastAsia="en-AU"/>
        </w:rPr>
        <w:t xml:space="preserve">achieving </w:t>
      </w:r>
      <w:r w:rsidR="00034F3A">
        <w:rPr>
          <w:lang w:eastAsia="en-AU"/>
        </w:rPr>
        <w:t>quality asses</w:t>
      </w:r>
      <w:r w:rsidR="007C6069">
        <w:rPr>
          <w:lang w:eastAsia="en-AU"/>
        </w:rPr>
        <w:t xml:space="preserve">sment outcomes </w:t>
      </w:r>
      <w:r>
        <w:rPr>
          <w:lang w:eastAsia="en-AU"/>
        </w:rPr>
        <w:t xml:space="preserve">through </w:t>
      </w:r>
      <w:r w:rsidR="00034F3A">
        <w:rPr>
          <w:lang w:eastAsia="en-AU"/>
        </w:rPr>
        <w:t xml:space="preserve">practices based on the </w:t>
      </w:r>
      <w:r w:rsidR="00C0756A" w:rsidRPr="007C6069">
        <w:rPr>
          <w:i/>
          <w:lang w:eastAsia="en-AU"/>
        </w:rPr>
        <w:t>P</w:t>
      </w:r>
      <w:r w:rsidR="00034F3A" w:rsidRPr="007C6069">
        <w:rPr>
          <w:i/>
          <w:lang w:eastAsia="en-AU"/>
        </w:rPr>
        <w:t xml:space="preserve">rinciples of </w:t>
      </w:r>
      <w:r w:rsidR="00C0756A" w:rsidRPr="007C6069">
        <w:rPr>
          <w:i/>
          <w:lang w:eastAsia="en-AU"/>
        </w:rPr>
        <w:t>A</w:t>
      </w:r>
      <w:r w:rsidR="00034F3A" w:rsidRPr="007C6069">
        <w:rPr>
          <w:i/>
          <w:lang w:eastAsia="en-AU"/>
        </w:rPr>
        <w:t>ssessment</w:t>
      </w:r>
      <w:r w:rsidR="00C0756A" w:rsidRPr="007C6069">
        <w:rPr>
          <w:i/>
          <w:lang w:eastAsia="en-AU"/>
        </w:rPr>
        <w:t xml:space="preserve"> </w:t>
      </w:r>
      <w:r w:rsidR="00C0756A" w:rsidRPr="00C0756A">
        <w:rPr>
          <w:lang w:eastAsia="en-AU"/>
        </w:rPr>
        <w:t>and</w:t>
      </w:r>
      <w:r w:rsidR="00C0756A" w:rsidRPr="007C6069">
        <w:rPr>
          <w:i/>
          <w:lang w:eastAsia="en-AU"/>
        </w:rPr>
        <w:t xml:space="preserve"> Rules of Evidence</w:t>
      </w:r>
      <w:r w:rsidR="0044561A">
        <w:rPr>
          <w:lang w:eastAsia="en-AU"/>
        </w:rPr>
        <w:t xml:space="preserve"> and providing students with one</w:t>
      </w:r>
      <w:r w:rsidR="00BC5CDC">
        <w:rPr>
          <w:lang w:eastAsia="en-AU"/>
        </w:rPr>
        <w:t xml:space="preserve"> (1)</w:t>
      </w:r>
      <w:r w:rsidR="0044561A">
        <w:rPr>
          <w:lang w:eastAsia="en-AU"/>
        </w:rPr>
        <w:t xml:space="preserve"> re-assessment opportunity per assessment</w:t>
      </w:r>
      <w:r w:rsidR="00AC4C8A">
        <w:rPr>
          <w:lang w:eastAsia="en-AU"/>
        </w:rPr>
        <w:t xml:space="preserve"> tool unless otherwise stated in the Learning and Assessment </w:t>
      </w:r>
      <w:proofErr w:type="gramStart"/>
      <w:r w:rsidR="00AC4C8A">
        <w:rPr>
          <w:lang w:eastAsia="en-AU"/>
        </w:rPr>
        <w:t>Plan</w:t>
      </w:r>
      <w:r w:rsidR="0044561A">
        <w:rPr>
          <w:lang w:eastAsia="en-AU"/>
        </w:rPr>
        <w:t>;</w:t>
      </w:r>
      <w:proofErr w:type="gramEnd"/>
    </w:p>
    <w:p w14:paraId="4A857764" w14:textId="77777777" w:rsidR="000E47A3" w:rsidRDefault="00763E16" w:rsidP="00482083">
      <w:pPr>
        <w:pStyle w:val="ListParagraph"/>
        <w:numPr>
          <w:ilvl w:val="0"/>
          <w:numId w:val="24"/>
        </w:numPr>
        <w:ind w:left="720"/>
        <w:rPr>
          <w:lang w:eastAsia="en-AU"/>
        </w:rPr>
      </w:pPr>
      <w:r>
        <w:rPr>
          <w:lang w:eastAsia="en-AU"/>
        </w:rPr>
        <w:t>a</w:t>
      </w:r>
      <w:r w:rsidR="00034F3A">
        <w:rPr>
          <w:lang w:eastAsia="en-AU"/>
        </w:rPr>
        <w:t>pply</w:t>
      </w:r>
      <w:r w:rsidR="007C6069">
        <w:rPr>
          <w:lang w:eastAsia="en-AU"/>
        </w:rPr>
        <w:t>ing</w:t>
      </w:r>
      <w:r w:rsidR="00034F3A">
        <w:rPr>
          <w:lang w:eastAsia="en-AU"/>
        </w:rPr>
        <w:t xml:space="preserve"> special consideration and reasonable adjustment to </w:t>
      </w:r>
      <w:r w:rsidR="0044561A">
        <w:rPr>
          <w:lang w:eastAsia="en-AU"/>
        </w:rPr>
        <w:t xml:space="preserve">assessments as </w:t>
      </w:r>
      <w:proofErr w:type="gramStart"/>
      <w:r w:rsidR="0044561A">
        <w:rPr>
          <w:lang w:eastAsia="en-AU"/>
        </w:rPr>
        <w:t>appropriate;</w:t>
      </w:r>
      <w:proofErr w:type="gramEnd"/>
      <w:r w:rsidR="0044561A">
        <w:rPr>
          <w:lang w:eastAsia="en-AU"/>
        </w:rPr>
        <w:t xml:space="preserve"> </w:t>
      </w:r>
    </w:p>
    <w:p w14:paraId="4A857765" w14:textId="77777777" w:rsidR="000E47A3" w:rsidRDefault="00763E16" w:rsidP="00482083">
      <w:pPr>
        <w:pStyle w:val="ListParagraph"/>
        <w:numPr>
          <w:ilvl w:val="0"/>
          <w:numId w:val="24"/>
        </w:numPr>
        <w:ind w:left="720"/>
        <w:rPr>
          <w:lang w:eastAsia="en-AU"/>
        </w:rPr>
      </w:pPr>
      <w:r>
        <w:rPr>
          <w:lang w:eastAsia="en-AU"/>
        </w:rPr>
        <w:t>p</w:t>
      </w:r>
      <w:r w:rsidR="007C6069">
        <w:rPr>
          <w:lang w:eastAsia="en-AU"/>
        </w:rPr>
        <w:t>roviding</w:t>
      </w:r>
      <w:r w:rsidR="00034F3A">
        <w:rPr>
          <w:lang w:eastAsia="en-AU"/>
        </w:rPr>
        <w:t xml:space="preserve"> a process for students to appeal assessment processes and decisions</w:t>
      </w:r>
      <w:r w:rsidR="007C6069">
        <w:rPr>
          <w:lang w:eastAsia="en-AU"/>
        </w:rPr>
        <w:t>.</w:t>
      </w:r>
    </w:p>
    <w:p w14:paraId="4A857766" w14:textId="77777777" w:rsidR="00125599" w:rsidRDefault="00125599" w:rsidP="00482083">
      <w:pPr>
        <w:pStyle w:val="ListParagraph"/>
        <w:rPr>
          <w:lang w:eastAsia="en-AU"/>
        </w:rPr>
      </w:pPr>
    </w:p>
    <w:p w14:paraId="4A857767" w14:textId="77777777" w:rsidR="00482083" w:rsidRDefault="00034F3A" w:rsidP="00482083">
      <w:pPr>
        <w:pStyle w:val="Heading2"/>
      </w:pPr>
      <w:bookmarkStart w:id="10" w:name="_Toc95144284"/>
      <w:r w:rsidRPr="000E47A3">
        <w:t xml:space="preserve">Phase 4: Review, evaluate and </w:t>
      </w:r>
      <w:proofErr w:type="gramStart"/>
      <w:r w:rsidRPr="000E47A3">
        <w:t>action</w:t>
      </w:r>
      <w:bookmarkEnd w:id="10"/>
      <w:proofErr w:type="gramEnd"/>
    </w:p>
    <w:p w14:paraId="4A857768" w14:textId="77777777" w:rsidR="000E47A3" w:rsidRDefault="00125599" w:rsidP="00482083">
      <w:pPr>
        <w:rPr>
          <w:lang w:eastAsia="en-AU"/>
        </w:rPr>
      </w:pPr>
      <w:r>
        <w:rPr>
          <w:lang w:eastAsia="en-AU"/>
        </w:rPr>
        <w:t xml:space="preserve">The </w:t>
      </w:r>
      <w:r w:rsidR="00034F3A">
        <w:rPr>
          <w:lang w:eastAsia="en-AU"/>
        </w:rPr>
        <w:t xml:space="preserve">training and assessment strategies and practices are systematically reviewed, evaluated and appropriate actions taken through: </w:t>
      </w:r>
    </w:p>
    <w:p w14:paraId="4A857769" w14:textId="77777777" w:rsidR="000E47A3" w:rsidRDefault="00545FAE" w:rsidP="00482083">
      <w:pPr>
        <w:pStyle w:val="ListParagraph"/>
        <w:numPr>
          <w:ilvl w:val="0"/>
          <w:numId w:val="25"/>
        </w:numPr>
        <w:ind w:left="720"/>
        <w:rPr>
          <w:lang w:eastAsia="en-AU"/>
        </w:rPr>
      </w:pPr>
      <w:r>
        <w:rPr>
          <w:lang w:eastAsia="en-AU"/>
        </w:rPr>
        <w:t xml:space="preserve">gathering </w:t>
      </w:r>
      <w:r w:rsidR="00125599">
        <w:rPr>
          <w:lang w:eastAsia="en-AU"/>
        </w:rPr>
        <w:t xml:space="preserve">feedback on </w:t>
      </w:r>
      <w:r>
        <w:rPr>
          <w:lang w:eastAsia="en-AU"/>
        </w:rPr>
        <w:t>training</w:t>
      </w:r>
      <w:r w:rsidR="00034F3A">
        <w:rPr>
          <w:lang w:eastAsia="en-AU"/>
        </w:rPr>
        <w:t xml:space="preserve"> and </w:t>
      </w:r>
      <w:r w:rsidR="00125599">
        <w:rPr>
          <w:lang w:eastAsia="en-AU"/>
        </w:rPr>
        <w:t>a</w:t>
      </w:r>
      <w:r w:rsidR="00034F3A">
        <w:rPr>
          <w:lang w:eastAsia="en-AU"/>
        </w:rPr>
        <w:t xml:space="preserve">ssessment </w:t>
      </w:r>
      <w:r>
        <w:rPr>
          <w:lang w:eastAsia="en-AU"/>
        </w:rPr>
        <w:t>via</w:t>
      </w:r>
      <w:r w:rsidR="00034F3A">
        <w:rPr>
          <w:lang w:eastAsia="en-AU"/>
        </w:rPr>
        <w:t xml:space="preserve"> student satisfaction surveys, employer satisfaction surveys, </w:t>
      </w:r>
      <w:r w:rsidR="002C11E3">
        <w:rPr>
          <w:lang w:eastAsia="en-AU"/>
        </w:rPr>
        <w:t xml:space="preserve">industry engagement, </w:t>
      </w:r>
      <w:r w:rsidR="00034F3A">
        <w:rPr>
          <w:lang w:eastAsia="en-AU"/>
        </w:rPr>
        <w:t xml:space="preserve">module load completion rate, complaints and </w:t>
      </w:r>
      <w:proofErr w:type="gramStart"/>
      <w:r w:rsidR="00034F3A">
        <w:rPr>
          <w:lang w:eastAsia="en-AU"/>
        </w:rPr>
        <w:t>feedback;</w:t>
      </w:r>
      <w:proofErr w:type="gramEnd"/>
    </w:p>
    <w:p w14:paraId="4A85776A" w14:textId="77777777" w:rsidR="000E47A3" w:rsidRDefault="00125599" w:rsidP="00482083">
      <w:pPr>
        <w:pStyle w:val="ListParagraph"/>
        <w:numPr>
          <w:ilvl w:val="0"/>
          <w:numId w:val="25"/>
        </w:numPr>
        <w:ind w:left="720"/>
        <w:rPr>
          <w:lang w:eastAsia="en-AU"/>
        </w:rPr>
      </w:pPr>
      <w:r>
        <w:rPr>
          <w:lang w:eastAsia="en-AU"/>
        </w:rPr>
        <w:t xml:space="preserve">review and validation </w:t>
      </w:r>
      <w:r w:rsidR="002C11E3">
        <w:rPr>
          <w:lang w:eastAsia="en-AU"/>
        </w:rPr>
        <w:t>of assessment</w:t>
      </w:r>
      <w:r w:rsidR="00034F3A">
        <w:rPr>
          <w:lang w:eastAsia="en-AU"/>
        </w:rPr>
        <w:t xml:space="preserve"> tools, processes and student evidence and assessor decisions;</w:t>
      </w:r>
      <w:r>
        <w:rPr>
          <w:lang w:eastAsia="en-AU"/>
        </w:rPr>
        <w:t xml:space="preserve"> and,</w:t>
      </w:r>
    </w:p>
    <w:p w14:paraId="4A85776B" w14:textId="77777777" w:rsidR="00482083" w:rsidRDefault="00763E16" w:rsidP="00482083">
      <w:pPr>
        <w:pStyle w:val="ListParagraph"/>
        <w:numPr>
          <w:ilvl w:val="0"/>
          <w:numId w:val="25"/>
        </w:numPr>
        <w:ind w:left="720"/>
        <w:rPr>
          <w:lang w:eastAsia="en-AU"/>
        </w:rPr>
      </w:pPr>
      <w:r>
        <w:rPr>
          <w:lang w:eastAsia="en-AU"/>
        </w:rPr>
        <w:t>c</w:t>
      </w:r>
      <w:r w:rsidR="00034F3A">
        <w:rPr>
          <w:lang w:eastAsia="en-AU"/>
        </w:rPr>
        <w:t>ontinuous improvement resulting in updated training and assessment strategies</w:t>
      </w:r>
      <w:r w:rsidR="000E47A3">
        <w:rPr>
          <w:lang w:eastAsia="en-AU"/>
        </w:rPr>
        <w:t xml:space="preserve"> </w:t>
      </w:r>
      <w:r w:rsidR="00034F3A">
        <w:rPr>
          <w:lang w:eastAsia="en-AU"/>
        </w:rPr>
        <w:t>based on feedback and review.</w:t>
      </w:r>
    </w:p>
    <w:p w14:paraId="4A85776C" w14:textId="77777777" w:rsidR="00482083" w:rsidRDefault="00482083">
      <w:pPr>
        <w:autoSpaceDE/>
        <w:autoSpaceDN/>
        <w:adjustRightInd/>
        <w:spacing w:after="160" w:line="259" w:lineRule="auto"/>
        <w:rPr>
          <w:lang w:eastAsia="en-AU"/>
        </w:rPr>
      </w:pPr>
      <w:r>
        <w:rPr>
          <w:lang w:eastAsia="en-AU"/>
        </w:rPr>
        <w:br w:type="page"/>
      </w:r>
    </w:p>
    <w:p w14:paraId="4A85776D" w14:textId="77777777" w:rsidR="00EA21B3" w:rsidRPr="00AF4938" w:rsidRDefault="00482083" w:rsidP="00D84302">
      <w:pPr>
        <w:pStyle w:val="Heading1"/>
      </w:pPr>
      <w:bookmarkStart w:id="11" w:name="_Toc262829837"/>
      <w:bookmarkStart w:id="12" w:name="_Toc95144285"/>
      <w:bookmarkEnd w:id="6"/>
      <w:r>
        <w:lastRenderedPageBreak/>
        <w:t>Definitions a</w:t>
      </w:r>
      <w:r w:rsidR="00D84302" w:rsidRPr="00AF4938">
        <w:t>nd Acronyms</w:t>
      </w:r>
      <w:bookmarkEnd w:id="11"/>
      <w:bookmarkEnd w:id="12"/>
    </w:p>
    <w:tbl>
      <w:tblPr>
        <w:tblStyle w:val="TableGrid"/>
        <w:tblW w:w="9634" w:type="dxa"/>
        <w:tblLook w:val="04A0" w:firstRow="1" w:lastRow="0" w:firstColumn="1" w:lastColumn="0" w:noHBand="0" w:noVBand="1"/>
      </w:tblPr>
      <w:tblGrid>
        <w:gridCol w:w="3917"/>
        <w:gridCol w:w="5717"/>
      </w:tblGrid>
      <w:tr w:rsidR="00814CF9" w14:paraId="4A857770" w14:textId="77777777" w:rsidTr="0A0548D9">
        <w:tc>
          <w:tcPr>
            <w:tcW w:w="3917" w:type="dxa"/>
          </w:tcPr>
          <w:p w14:paraId="4A85776E" w14:textId="77777777" w:rsidR="00814CF9" w:rsidRDefault="00814CF9" w:rsidP="00814CF9">
            <w:r>
              <w:t>Assessment Tool</w:t>
            </w:r>
          </w:p>
        </w:tc>
        <w:tc>
          <w:tcPr>
            <w:tcW w:w="5717" w:type="dxa"/>
          </w:tcPr>
          <w:p w14:paraId="4A85776F" w14:textId="77777777" w:rsidR="00814CF9" w:rsidRDefault="00814CF9" w:rsidP="00814CF9">
            <w:r w:rsidRPr="00F75518">
              <w:rPr>
                <w:bCs/>
              </w:rPr>
              <w:t>Assessment tools</w:t>
            </w:r>
            <w:r w:rsidRPr="00F75518">
              <w:t xml:space="preserve"> include the following components: the context and conditions of assessment, tasks to be administered to the student, an outline of the evidence to be gathered from the candidate and evidence criteria used to judge the </w:t>
            </w:r>
            <w:r>
              <w:t>assessment outcome (</w:t>
            </w:r>
            <w:proofErr w:type="gramStart"/>
            <w:r>
              <w:t>i.e.</w:t>
            </w:r>
            <w:proofErr w:type="gramEnd"/>
            <w:r>
              <w:t xml:space="preserve"> the assessment decision-making rules)</w:t>
            </w:r>
            <w:r w:rsidRPr="00F75518">
              <w:t>.</w:t>
            </w:r>
          </w:p>
        </w:tc>
      </w:tr>
      <w:tr w:rsidR="00094FA6" w14:paraId="4A857773" w14:textId="77777777" w:rsidTr="0A0548D9">
        <w:tc>
          <w:tcPr>
            <w:tcW w:w="3917" w:type="dxa"/>
          </w:tcPr>
          <w:p w14:paraId="4A857771" w14:textId="77777777" w:rsidR="00094FA6" w:rsidRDefault="00094FA6" w:rsidP="004C2545">
            <w:r>
              <w:t xml:space="preserve">Academic Appeal </w:t>
            </w:r>
          </w:p>
        </w:tc>
        <w:tc>
          <w:tcPr>
            <w:tcW w:w="5717" w:type="dxa"/>
          </w:tcPr>
          <w:p w14:paraId="4A857772" w14:textId="77777777" w:rsidR="00094FA6" w:rsidRDefault="00094FA6" w:rsidP="004C2545">
            <w:r w:rsidRPr="00C355D7">
              <w:t>Academic Appeal – is a review of a decision relating to an assessment, academic progress or award</w:t>
            </w:r>
          </w:p>
        </w:tc>
      </w:tr>
      <w:tr w:rsidR="00094FA6" w14:paraId="4A857776" w14:textId="77777777" w:rsidTr="0A0548D9">
        <w:tc>
          <w:tcPr>
            <w:tcW w:w="3917" w:type="dxa"/>
          </w:tcPr>
          <w:p w14:paraId="4A857774" w14:textId="77777777" w:rsidR="00094FA6" w:rsidRDefault="00094FA6" w:rsidP="004C2545">
            <w:r w:rsidRPr="00C355D7">
              <w:t>Complaint</w:t>
            </w:r>
          </w:p>
        </w:tc>
        <w:tc>
          <w:tcPr>
            <w:tcW w:w="5717" w:type="dxa"/>
          </w:tcPr>
          <w:p w14:paraId="4A857775" w14:textId="77777777" w:rsidR="00094FA6" w:rsidRDefault="0A0548D9" w:rsidP="004C2545">
            <w:r>
              <w:t>A complaint is an expression of dissatisfaction with an NMT service, product, facility, third party provider or action of a person or persons.</w:t>
            </w:r>
          </w:p>
        </w:tc>
      </w:tr>
      <w:tr w:rsidR="00814CF9" w14:paraId="4A857779" w14:textId="77777777" w:rsidTr="0A0548D9">
        <w:tc>
          <w:tcPr>
            <w:tcW w:w="3917" w:type="dxa"/>
          </w:tcPr>
          <w:p w14:paraId="4A857777" w14:textId="77777777" w:rsidR="00814CF9" w:rsidRDefault="00814CF9" w:rsidP="00814CF9">
            <w:r>
              <w:t>Credit Transfer</w:t>
            </w:r>
          </w:p>
        </w:tc>
        <w:tc>
          <w:tcPr>
            <w:tcW w:w="5717" w:type="dxa"/>
          </w:tcPr>
          <w:p w14:paraId="4A857778" w14:textId="77777777" w:rsidR="00814CF9" w:rsidRDefault="00814CF9" w:rsidP="00814CF9">
            <w:r>
              <w:t>Credit Transfer is a process that provides the student with an exemption from relevant units within a course. This process involves the mapping and evaluating the assessment outcomes (skills and knowledge) of one unit of competency against the assessment outcomes (skills and knowledge) of another unit of competency.</w:t>
            </w:r>
          </w:p>
        </w:tc>
      </w:tr>
      <w:tr w:rsidR="00814CF9" w14:paraId="4A85777C" w14:textId="77777777" w:rsidTr="0A0548D9">
        <w:tc>
          <w:tcPr>
            <w:tcW w:w="3917" w:type="dxa"/>
          </w:tcPr>
          <w:p w14:paraId="4A85777A" w14:textId="77777777" w:rsidR="00814CF9" w:rsidRDefault="00814CF9" w:rsidP="00814CF9">
            <w:r>
              <w:t>National Recognition</w:t>
            </w:r>
          </w:p>
        </w:tc>
        <w:tc>
          <w:tcPr>
            <w:tcW w:w="5717" w:type="dxa"/>
          </w:tcPr>
          <w:p w14:paraId="4A85777B" w14:textId="77777777" w:rsidR="00814CF9" w:rsidRDefault="00814CF9" w:rsidP="00814CF9">
            <w:r w:rsidRPr="00F13E49">
              <w:rPr>
                <w:rStyle w:val="Strong"/>
                <w:b w:val="0"/>
                <w:color w:val="222222"/>
                <w:sz w:val="23"/>
                <w:szCs w:val="23"/>
              </w:rPr>
              <w:t>National</w:t>
            </w:r>
            <w:r w:rsidRPr="00F13E49">
              <w:rPr>
                <w:rStyle w:val="Strong"/>
                <w:b w:val="0"/>
                <w:color w:val="222222"/>
                <w:sz w:val="23"/>
                <w:szCs w:val="23"/>
                <w:lang w:val="en"/>
              </w:rPr>
              <w:t xml:space="preserve"> Recognition</w:t>
            </w:r>
            <w:r w:rsidRPr="00F13E49">
              <w:rPr>
                <w:color w:val="222222"/>
                <w:sz w:val="23"/>
                <w:szCs w:val="23"/>
                <w:lang w:val="en"/>
              </w:rPr>
              <w:t xml:space="preserve"> is where a student is granted an </w:t>
            </w:r>
            <w:r w:rsidRPr="00F13E49">
              <w:rPr>
                <w:rStyle w:val="Strong"/>
                <w:b w:val="0"/>
                <w:color w:val="222222"/>
                <w:sz w:val="23"/>
                <w:szCs w:val="23"/>
                <w:lang w:val="en"/>
              </w:rPr>
              <w:t>automatic</w:t>
            </w:r>
            <w:r w:rsidRPr="00F13E49">
              <w:rPr>
                <w:color w:val="222222"/>
                <w:sz w:val="23"/>
                <w:szCs w:val="23"/>
                <w:lang w:val="en"/>
              </w:rPr>
              <w:t xml:space="preserve"> credit for any unit that they successfully completed at any other Registered Training </w:t>
            </w:r>
            <w:r w:rsidRPr="00F13E49">
              <w:rPr>
                <w:color w:val="222222"/>
                <w:sz w:val="23"/>
                <w:szCs w:val="23"/>
              </w:rPr>
              <w:t>Organisation</w:t>
            </w:r>
            <w:r w:rsidRPr="00F13E49">
              <w:rPr>
                <w:color w:val="222222"/>
                <w:sz w:val="23"/>
                <w:szCs w:val="23"/>
                <w:lang w:val="en"/>
              </w:rPr>
              <w:t xml:space="preserve"> (RTO)</w:t>
            </w:r>
          </w:p>
        </w:tc>
      </w:tr>
      <w:tr w:rsidR="00814CF9" w14:paraId="4A85777F" w14:textId="77777777" w:rsidTr="0A0548D9">
        <w:tc>
          <w:tcPr>
            <w:tcW w:w="3917" w:type="dxa"/>
          </w:tcPr>
          <w:p w14:paraId="4A85777D" w14:textId="77777777" w:rsidR="00814CF9" w:rsidRDefault="00814CF9" w:rsidP="00814CF9">
            <w:r>
              <w:t>Principles of Assessment</w:t>
            </w:r>
          </w:p>
        </w:tc>
        <w:tc>
          <w:tcPr>
            <w:tcW w:w="5717" w:type="dxa"/>
          </w:tcPr>
          <w:p w14:paraId="4A85777E" w14:textId="77777777" w:rsidR="00814CF9" w:rsidRDefault="00814CF9" w:rsidP="00814CF9">
            <w:r>
              <w:t>When developing assessment tools and conducting assessment, the principles of assessment must be met. This requires the assessment to be fair, flexible, reliable and valid.</w:t>
            </w:r>
          </w:p>
        </w:tc>
      </w:tr>
      <w:tr w:rsidR="00814CF9" w14:paraId="4A857782" w14:textId="77777777" w:rsidTr="0A0548D9">
        <w:tc>
          <w:tcPr>
            <w:tcW w:w="3917" w:type="dxa"/>
          </w:tcPr>
          <w:p w14:paraId="4A857780" w14:textId="77777777" w:rsidR="00814CF9" w:rsidRDefault="00814CF9" w:rsidP="00814CF9">
            <w:r>
              <w:t>Reasonable Adjustment</w:t>
            </w:r>
          </w:p>
        </w:tc>
        <w:tc>
          <w:tcPr>
            <w:tcW w:w="5717" w:type="dxa"/>
          </w:tcPr>
          <w:p w14:paraId="4A857781" w14:textId="77777777" w:rsidR="00814CF9" w:rsidRDefault="00814CF9" w:rsidP="00814CF9">
            <w:r w:rsidRPr="00DC6F5B">
              <w:t xml:space="preserve">Reasonable adjustment refers to adjustments that can be made to the way in which evidence of student performance can be collected. Adjustments can be made to meet the needs and characteristics of the applicant/s being </w:t>
            </w:r>
            <w:proofErr w:type="gramStart"/>
            <w:r w:rsidRPr="00DC6F5B">
              <w:t>assessed, and</w:t>
            </w:r>
            <w:proofErr w:type="gramEnd"/>
            <w:r w:rsidRPr="00DC6F5B">
              <w:t xml:space="preserve"> taking into account any equity requirements</w:t>
            </w:r>
            <w:r>
              <w:t xml:space="preserve"> while meeting the Unit assessment requirements</w:t>
            </w:r>
            <w:r w:rsidRPr="00DC6F5B">
              <w:t>.</w:t>
            </w:r>
          </w:p>
        </w:tc>
      </w:tr>
      <w:tr w:rsidR="00814CF9" w14:paraId="4A857785" w14:textId="77777777" w:rsidTr="0A0548D9">
        <w:tc>
          <w:tcPr>
            <w:tcW w:w="3917" w:type="dxa"/>
          </w:tcPr>
          <w:p w14:paraId="4A857783" w14:textId="77777777" w:rsidR="00814CF9" w:rsidRDefault="00814CF9" w:rsidP="00814CF9">
            <w:r>
              <w:t>Recognition of Current Competencies</w:t>
            </w:r>
          </w:p>
        </w:tc>
        <w:tc>
          <w:tcPr>
            <w:tcW w:w="5717" w:type="dxa"/>
          </w:tcPr>
          <w:p w14:paraId="4A857784" w14:textId="77777777" w:rsidR="00814CF9" w:rsidRDefault="00814CF9" w:rsidP="00814CF9">
            <w:r>
              <w:t>Recognition of Current Competencies (RCC) is where a student has previously successfully completed the requirements for a unit and is now required (</w:t>
            </w:r>
            <w:proofErr w:type="gramStart"/>
            <w:r>
              <w:t>e.g.</w:t>
            </w:r>
            <w:proofErr w:type="gramEnd"/>
            <w:r>
              <w:t xml:space="preserve"> by a licensing authority) to be reassessed to ensure that competency is being maintained.</w:t>
            </w:r>
          </w:p>
        </w:tc>
      </w:tr>
      <w:tr w:rsidR="00814CF9" w14:paraId="4A857788" w14:textId="77777777" w:rsidTr="0A0548D9">
        <w:tc>
          <w:tcPr>
            <w:tcW w:w="3917" w:type="dxa"/>
          </w:tcPr>
          <w:p w14:paraId="4A857786" w14:textId="77777777" w:rsidR="00814CF9" w:rsidRDefault="00814CF9" w:rsidP="00814CF9">
            <w:r>
              <w:t>Recognition of Prior Learning</w:t>
            </w:r>
          </w:p>
        </w:tc>
        <w:tc>
          <w:tcPr>
            <w:tcW w:w="5717" w:type="dxa"/>
          </w:tcPr>
          <w:p w14:paraId="4A857787" w14:textId="77777777" w:rsidR="00814CF9" w:rsidRDefault="00814CF9" w:rsidP="00814CF9">
            <w:r>
              <w:t xml:space="preserve">Recognition of Prior Learning (RPL) means an assessment process that assesses the knowledge and skills of a student that may have been acquired </w:t>
            </w:r>
            <w:r>
              <w:lastRenderedPageBreak/>
              <w:t>through formal, non-formal and informal learning to determine the extent to which that student meets the requirements specified in the training package or VET accredited courses.</w:t>
            </w:r>
          </w:p>
        </w:tc>
      </w:tr>
      <w:tr w:rsidR="00814CF9" w14:paraId="4A85778B" w14:textId="77777777" w:rsidTr="0A0548D9">
        <w:tc>
          <w:tcPr>
            <w:tcW w:w="3917" w:type="dxa"/>
          </w:tcPr>
          <w:p w14:paraId="4A857789" w14:textId="77777777" w:rsidR="00814CF9" w:rsidRDefault="00814CF9" w:rsidP="00814CF9">
            <w:r>
              <w:lastRenderedPageBreak/>
              <w:t>Rules of Evidence</w:t>
            </w:r>
          </w:p>
        </w:tc>
        <w:tc>
          <w:tcPr>
            <w:tcW w:w="5717" w:type="dxa"/>
          </w:tcPr>
          <w:p w14:paraId="4A85778A" w14:textId="77777777" w:rsidR="00814CF9" w:rsidRDefault="00814CF9" w:rsidP="00814CF9">
            <w:r>
              <w:t>When collecting evidence for assessment, the rules of evidence must be met. This requires the evidence to be valid, sufficient, authentic and current.</w:t>
            </w:r>
          </w:p>
        </w:tc>
      </w:tr>
      <w:tr w:rsidR="00E15A20" w14:paraId="4A85778F" w14:textId="77777777" w:rsidTr="0A0548D9">
        <w:tc>
          <w:tcPr>
            <w:tcW w:w="3917" w:type="dxa"/>
          </w:tcPr>
          <w:p w14:paraId="4A85778C" w14:textId="77777777" w:rsidR="00E15A20" w:rsidRDefault="00E15A20" w:rsidP="00814CF9">
            <w:r>
              <w:t>Standards for Registered Training Organisations (RTOs) 2015</w:t>
            </w:r>
          </w:p>
        </w:tc>
        <w:tc>
          <w:tcPr>
            <w:tcW w:w="5717" w:type="dxa"/>
          </w:tcPr>
          <w:p w14:paraId="4A85778D" w14:textId="77777777" w:rsidR="006D396B" w:rsidRPr="006D396B" w:rsidRDefault="006D396B" w:rsidP="006D396B">
            <w:r>
              <w:t>The Standards f</w:t>
            </w:r>
            <w:r w:rsidRPr="006D396B">
              <w:t>orm part of the VET Quality Framework, a system which set</w:t>
            </w:r>
            <w:r>
              <w:t>s</w:t>
            </w:r>
            <w:r w:rsidRPr="006D396B">
              <w:t xml:space="preserve"> out the requirements </w:t>
            </w:r>
            <w:r>
              <w:t xml:space="preserve">for </w:t>
            </w:r>
            <w:r w:rsidRPr="006D396B">
              <w:t xml:space="preserve">an organisation </w:t>
            </w:r>
            <w:r>
              <w:t>to operate as a Registered Training Organisation.</w:t>
            </w:r>
          </w:p>
          <w:p w14:paraId="4A85778E" w14:textId="77777777" w:rsidR="00E15A20" w:rsidRDefault="00E15A20" w:rsidP="00814CF9"/>
        </w:tc>
      </w:tr>
      <w:tr w:rsidR="00814CF9" w14:paraId="4A857792" w14:textId="77777777" w:rsidTr="0A0548D9">
        <w:tc>
          <w:tcPr>
            <w:tcW w:w="3917" w:type="dxa"/>
          </w:tcPr>
          <w:p w14:paraId="4A857790" w14:textId="77777777" w:rsidR="00814CF9" w:rsidRDefault="00814CF9" w:rsidP="00814CF9">
            <w:r>
              <w:t>Skills Recognition</w:t>
            </w:r>
          </w:p>
        </w:tc>
        <w:tc>
          <w:tcPr>
            <w:tcW w:w="5717" w:type="dxa"/>
          </w:tcPr>
          <w:p w14:paraId="4A857791" w14:textId="77777777" w:rsidR="00814CF9" w:rsidRDefault="00814CF9" w:rsidP="00814CF9">
            <w:r>
              <w:t>Skills recognition is a formal process whereby a student’s knowledge and skills are recognised through Credit Transfer, Recognition of Current competencies (RCC), or Recognition of Prior Learning (RPL).</w:t>
            </w:r>
          </w:p>
        </w:tc>
      </w:tr>
      <w:tr w:rsidR="00814CF9" w14:paraId="4A857795" w14:textId="77777777" w:rsidTr="0A0548D9">
        <w:tc>
          <w:tcPr>
            <w:tcW w:w="3917" w:type="dxa"/>
          </w:tcPr>
          <w:p w14:paraId="4A857793" w14:textId="77777777" w:rsidR="00814CF9" w:rsidRDefault="00814CF9" w:rsidP="00814CF9">
            <w:r>
              <w:t>Validation</w:t>
            </w:r>
          </w:p>
        </w:tc>
        <w:tc>
          <w:tcPr>
            <w:tcW w:w="5717" w:type="dxa"/>
          </w:tcPr>
          <w:p w14:paraId="4A857794" w14:textId="77777777" w:rsidR="00814CF9" w:rsidRDefault="00814CF9" w:rsidP="00814CF9">
            <w:r>
              <w:t>Validation is the quality review of the assessment process. It involves reviewing each assessment tool to ensure the collection of valid, reliable, sufficient, current and authentic evidence to enable reasonable judgements to be made as to whether the requirements of the training package or VET accredited courses are met.</w:t>
            </w:r>
          </w:p>
        </w:tc>
      </w:tr>
    </w:tbl>
    <w:p w14:paraId="4A857796" w14:textId="77777777" w:rsidR="00724C08" w:rsidRDefault="00724C08" w:rsidP="00BE4DB7">
      <w:pPr>
        <w:rPr>
          <w:lang w:eastAsia="en-AU"/>
        </w:rPr>
      </w:pPr>
      <w:bookmarkStart w:id="13" w:name="_Toc255912320"/>
      <w:bookmarkStart w:id="14" w:name="_Toc262829838"/>
    </w:p>
    <w:p w14:paraId="4A857797" w14:textId="77777777" w:rsidR="00C75AED" w:rsidRDefault="00D84302" w:rsidP="00D84302">
      <w:pPr>
        <w:pStyle w:val="Heading1"/>
      </w:pPr>
      <w:bookmarkStart w:id="15" w:name="_Toc95144286"/>
      <w:r>
        <w:t>Associated Procedures</w:t>
      </w:r>
      <w:bookmarkEnd w:id="15"/>
    </w:p>
    <w:p w14:paraId="4A857798" w14:textId="2A601B82" w:rsidR="00CC386C" w:rsidRDefault="00CC386C" w:rsidP="00CC386C">
      <w:pPr>
        <w:pStyle w:val="ListParagraph"/>
        <w:numPr>
          <w:ilvl w:val="0"/>
          <w:numId w:val="43"/>
        </w:numPr>
        <w:rPr>
          <w:lang w:eastAsia="en-AU"/>
        </w:rPr>
      </w:pPr>
      <w:r w:rsidRPr="00C145AC">
        <w:rPr>
          <w:lang w:eastAsia="en-AU"/>
        </w:rPr>
        <w:t>Trainer and Assessor Competency and Currency Procedure (</w:t>
      </w:r>
      <w:r w:rsidRPr="00C136BC">
        <w:rPr>
          <w:lang w:eastAsia="en-AU"/>
        </w:rPr>
        <w:t>P122A1</w:t>
      </w:r>
      <w:r w:rsidRPr="00C145AC">
        <w:rPr>
          <w:lang w:eastAsia="en-AU"/>
        </w:rPr>
        <w:t>)</w:t>
      </w:r>
    </w:p>
    <w:p w14:paraId="4A85779A" w14:textId="1F2CC4BB" w:rsidR="00CC386C" w:rsidRDefault="00CC386C" w:rsidP="00CC386C">
      <w:pPr>
        <w:pStyle w:val="ListParagraph"/>
        <w:numPr>
          <w:ilvl w:val="0"/>
          <w:numId w:val="43"/>
        </w:numPr>
        <w:rPr>
          <w:lang w:eastAsia="en-AU"/>
        </w:rPr>
      </w:pPr>
      <w:r w:rsidRPr="00C145AC">
        <w:rPr>
          <w:lang w:eastAsia="en-AU"/>
        </w:rPr>
        <w:t>Assessment Validation Procedure (</w:t>
      </w:r>
      <w:r w:rsidRPr="00C136BC">
        <w:rPr>
          <w:lang w:eastAsia="en-AU"/>
        </w:rPr>
        <w:t>P122A3</w:t>
      </w:r>
      <w:r w:rsidRPr="00C145AC">
        <w:rPr>
          <w:lang w:eastAsia="en-AU"/>
        </w:rPr>
        <w:t>)</w:t>
      </w:r>
    </w:p>
    <w:p w14:paraId="4A85779B" w14:textId="4B147A54" w:rsidR="00CC386C" w:rsidRDefault="00CC386C" w:rsidP="00CC386C">
      <w:pPr>
        <w:pStyle w:val="ListParagraph"/>
        <w:numPr>
          <w:ilvl w:val="0"/>
          <w:numId w:val="43"/>
        </w:numPr>
        <w:rPr>
          <w:lang w:eastAsia="en-AU"/>
        </w:rPr>
      </w:pPr>
      <w:r w:rsidRPr="00C145AC">
        <w:rPr>
          <w:lang w:eastAsia="en-AU"/>
        </w:rPr>
        <w:t>Re-assessment Procedure (</w:t>
      </w:r>
      <w:r w:rsidRPr="00C136BC">
        <w:rPr>
          <w:lang w:eastAsia="en-AU"/>
        </w:rPr>
        <w:t>P122A4</w:t>
      </w:r>
      <w:r w:rsidRPr="00C145AC">
        <w:rPr>
          <w:lang w:eastAsia="en-AU"/>
        </w:rPr>
        <w:t>)</w:t>
      </w:r>
    </w:p>
    <w:p w14:paraId="0F96BE18" w14:textId="5151AC67" w:rsidR="00852CB1" w:rsidRDefault="00852CB1" w:rsidP="00CC386C">
      <w:pPr>
        <w:pStyle w:val="ListParagraph"/>
        <w:numPr>
          <w:ilvl w:val="0"/>
          <w:numId w:val="43"/>
        </w:numPr>
      </w:pPr>
      <w:r w:rsidRPr="00852CB1">
        <w:rPr>
          <w:lang w:eastAsia="en-AU"/>
        </w:rPr>
        <w:t>Skill Set Registration Procedure (</w:t>
      </w:r>
      <w:r w:rsidRPr="00C136BC">
        <w:rPr>
          <w:lang w:eastAsia="en-AU"/>
        </w:rPr>
        <w:t>P122A6</w:t>
      </w:r>
      <w:r w:rsidRPr="00852CB1">
        <w:rPr>
          <w:lang w:eastAsia="en-AU"/>
        </w:rPr>
        <w:t>)</w:t>
      </w:r>
    </w:p>
    <w:p w14:paraId="02F9D74D" w14:textId="209FC308" w:rsidR="00852CB1" w:rsidRDefault="003A31F0" w:rsidP="00CC386C">
      <w:pPr>
        <w:pStyle w:val="ListParagraph"/>
        <w:numPr>
          <w:ilvl w:val="0"/>
          <w:numId w:val="43"/>
        </w:numPr>
        <w:rPr>
          <w:lang w:eastAsia="en-AU"/>
        </w:rPr>
      </w:pPr>
      <w:r w:rsidRPr="003A31F0">
        <w:rPr>
          <w:lang w:eastAsia="en-AU"/>
        </w:rPr>
        <w:t>Qualification Assessment Procedure (</w:t>
      </w:r>
      <w:r w:rsidRPr="00C136BC">
        <w:rPr>
          <w:lang w:eastAsia="en-AU"/>
        </w:rPr>
        <w:t>P122A7</w:t>
      </w:r>
      <w:r w:rsidRPr="003A31F0">
        <w:rPr>
          <w:lang w:eastAsia="en-AU"/>
        </w:rPr>
        <w:t>)</w:t>
      </w:r>
    </w:p>
    <w:p w14:paraId="1C150CF4" w14:textId="29B622A1" w:rsidR="003A31F0" w:rsidRPr="007F5536" w:rsidRDefault="007F5536" w:rsidP="00CC386C">
      <w:pPr>
        <w:pStyle w:val="ListParagraph"/>
        <w:numPr>
          <w:ilvl w:val="0"/>
          <w:numId w:val="43"/>
        </w:numPr>
        <w:rPr>
          <w:lang w:eastAsia="en-AU"/>
        </w:rPr>
      </w:pPr>
      <w:r w:rsidRPr="00C136BC">
        <w:rPr>
          <w:lang w:eastAsia="en-AU"/>
        </w:rPr>
        <w:t>Recognition of Prior Learning</w:t>
      </w:r>
      <w:r w:rsidRPr="00F876F0">
        <w:rPr>
          <w:color w:val="FF0000"/>
          <w:lang w:eastAsia="en-AU"/>
        </w:rPr>
        <w:t xml:space="preserve"> </w:t>
      </w:r>
      <w:r w:rsidRPr="008855D6">
        <w:rPr>
          <w:lang w:eastAsia="en-AU"/>
        </w:rPr>
        <w:t>(RPL) Procedure (</w:t>
      </w:r>
      <w:r w:rsidRPr="00C136BC">
        <w:rPr>
          <w:lang w:eastAsia="en-AU"/>
        </w:rPr>
        <w:t>P122A8</w:t>
      </w:r>
      <w:r w:rsidRPr="008855D6">
        <w:rPr>
          <w:lang w:eastAsia="en-AU"/>
        </w:rPr>
        <w:t>)</w:t>
      </w:r>
    </w:p>
    <w:p w14:paraId="2B416036" w14:textId="09BEEC31" w:rsidR="007F5536" w:rsidRDefault="007F5536" w:rsidP="00CC386C">
      <w:pPr>
        <w:pStyle w:val="ListParagraph"/>
        <w:numPr>
          <w:ilvl w:val="0"/>
          <w:numId w:val="43"/>
        </w:numPr>
        <w:rPr>
          <w:lang w:eastAsia="en-AU"/>
        </w:rPr>
      </w:pPr>
      <w:r w:rsidRPr="008855D6">
        <w:rPr>
          <w:lang w:eastAsia="en-AU"/>
        </w:rPr>
        <w:t>Credit Transfer Procedure (</w:t>
      </w:r>
      <w:r w:rsidRPr="00C136BC">
        <w:rPr>
          <w:lang w:eastAsia="en-AU"/>
        </w:rPr>
        <w:t>P122A9</w:t>
      </w:r>
      <w:r w:rsidRPr="008855D6">
        <w:rPr>
          <w:lang w:eastAsia="en-AU"/>
        </w:rPr>
        <w:t>)</w:t>
      </w:r>
    </w:p>
    <w:p w14:paraId="7623EB8A" w14:textId="1A13813E" w:rsidR="00EE76EE" w:rsidRPr="00FE3534" w:rsidRDefault="00EE76EE" w:rsidP="00EE76EE">
      <w:pPr>
        <w:pStyle w:val="ListParagraph"/>
        <w:numPr>
          <w:ilvl w:val="0"/>
          <w:numId w:val="43"/>
        </w:numPr>
        <w:rPr>
          <w:lang w:eastAsia="en-AU"/>
        </w:rPr>
      </w:pPr>
      <w:r w:rsidRPr="008855D6">
        <w:rPr>
          <w:lang w:eastAsia="en-AU"/>
        </w:rPr>
        <w:t>Issue of NEW Construction Induction Cards (</w:t>
      </w:r>
      <w:r w:rsidRPr="00C136BC">
        <w:rPr>
          <w:lang w:eastAsia="en-AU"/>
        </w:rPr>
        <w:t>P122B2</w:t>
      </w:r>
      <w:r w:rsidRPr="008855D6">
        <w:rPr>
          <w:lang w:eastAsia="en-AU"/>
        </w:rPr>
        <w:t>)</w:t>
      </w:r>
    </w:p>
    <w:p w14:paraId="4DCB8975" w14:textId="57EEB6C5" w:rsidR="00B831CA" w:rsidRDefault="00EE76EE" w:rsidP="00F0796A">
      <w:pPr>
        <w:pStyle w:val="ListParagraph"/>
        <w:numPr>
          <w:ilvl w:val="0"/>
          <w:numId w:val="43"/>
        </w:numPr>
      </w:pPr>
      <w:r w:rsidRPr="008855D6">
        <w:rPr>
          <w:lang w:eastAsia="en-AU"/>
        </w:rPr>
        <w:t>Issue of Replacement Construction Induction Cards (</w:t>
      </w:r>
      <w:r w:rsidRPr="00C136BC">
        <w:rPr>
          <w:lang w:eastAsia="en-AU"/>
        </w:rPr>
        <w:t>P122B3</w:t>
      </w:r>
      <w:r w:rsidRPr="008855D6">
        <w:rPr>
          <w:lang w:eastAsia="en-AU"/>
        </w:rPr>
        <w:t>)</w:t>
      </w:r>
    </w:p>
    <w:p w14:paraId="14653A74" w14:textId="5579C409" w:rsidR="00B831CA" w:rsidRDefault="00B831CA" w:rsidP="00B831CA">
      <w:pPr>
        <w:pStyle w:val="ListParagraph"/>
        <w:numPr>
          <w:ilvl w:val="0"/>
          <w:numId w:val="43"/>
        </w:numPr>
        <w:rPr>
          <w:lang w:eastAsia="en-AU"/>
        </w:rPr>
      </w:pPr>
      <w:r w:rsidRPr="005420F7">
        <w:rPr>
          <w:lang w:eastAsia="en-AU"/>
        </w:rPr>
        <w:t>Assessment Submission and Feedback Form (White Card) (</w:t>
      </w:r>
      <w:r w:rsidRPr="00C136BC">
        <w:rPr>
          <w:lang w:eastAsia="en-AU"/>
        </w:rPr>
        <w:t>F122B2</w:t>
      </w:r>
      <w:r w:rsidRPr="005420F7">
        <w:rPr>
          <w:lang w:eastAsia="en-AU"/>
        </w:rPr>
        <w:t>)</w:t>
      </w:r>
    </w:p>
    <w:p w14:paraId="01542FDD" w14:textId="4D02C1D6" w:rsidR="0079721D" w:rsidRDefault="0079721D" w:rsidP="00F0796A">
      <w:pPr>
        <w:pStyle w:val="ListParagraph"/>
        <w:numPr>
          <w:ilvl w:val="0"/>
          <w:numId w:val="43"/>
        </w:numPr>
      </w:pPr>
      <w:r w:rsidRPr="00C145AC">
        <w:t>Auto Credit Transfer of Equivalent Units Procedure (</w:t>
      </w:r>
      <w:r w:rsidRPr="00C136BC">
        <w:t>P122C1</w:t>
      </w:r>
      <w:r w:rsidRPr="00C145AC">
        <w:t>)</w:t>
      </w:r>
    </w:p>
    <w:p w14:paraId="11C94A2D" w14:textId="277825B6" w:rsidR="0079721D" w:rsidRDefault="0079721D" w:rsidP="0079721D">
      <w:pPr>
        <w:pStyle w:val="ListParagraph"/>
        <w:numPr>
          <w:ilvl w:val="0"/>
          <w:numId w:val="43"/>
        </w:numPr>
      </w:pPr>
      <w:r w:rsidRPr="00C145AC">
        <w:t>Auto Credit Transfer for Equivalent Units (</w:t>
      </w:r>
      <w:r w:rsidRPr="00C136BC">
        <w:rPr>
          <w:bCs/>
        </w:rPr>
        <w:t>F122C1</w:t>
      </w:r>
      <w:r w:rsidRPr="00C145AC">
        <w:t>)</w:t>
      </w:r>
    </w:p>
    <w:p w14:paraId="1FB9B627" w14:textId="3738ED5E" w:rsidR="00DA008A" w:rsidRDefault="00DA008A" w:rsidP="0079721D">
      <w:pPr>
        <w:pStyle w:val="ListParagraph"/>
        <w:numPr>
          <w:ilvl w:val="0"/>
          <w:numId w:val="43"/>
        </w:numPr>
      </w:pPr>
      <w:r>
        <w:t>Recognition</w:t>
      </w:r>
      <w:r w:rsidR="00DD2EDF">
        <w:t xml:space="preserve"> of P</w:t>
      </w:r>
      <w:r w:rsidR="009F1023">
        <w:t>ri</w:t>
      </w:r>
      <w:r w:rsidR="00DD2EDF">
        <w:t>or Learning (RPL) Application Form (</w:t>
      </w:r>
      <w:r w:rsidR="00DD2EDF" w:rsidRPr="00C136BC">
        <w:t>F122A</w:t>
      </w:r>
      <w:r w:rsidR="001A1602" w:rsidRPr="00C136BC">
        <w:t>1</w:t>
      </w:r>
      <w:r w:rsidR="000A6D4C">
        <w:t>)</w:t>
      </w:r>
    </w:p>
    <w:p w14:paraId="6B34D96E" w14:textId="2A2357F2" w:rsidR="004868F1" w:rsidRDefault="00277DA2" w:rsidP="00277DA2">
      <w:pPr>
        <w:pStyle w:val="ListParagraph"/>
        <w:numPr>
          <w:ilvl w:val="0"/>
          <w:numId w:val="43"/>
        </w:numPr>
      </w:pPr>
      <w:r w:rsidRPr="00277DA2">
        <w:t>Academic Misconduct Incident Report (</w:t>
      </w:r>
      <w:r w:rsidRPr="00C136BC">
        <w:t>F122A2</w:t>
      </w:r>
      <w:r w:rsidRPr="00277DA2">
        <w:t>)</w:t>
      </w:r>
    </w:p>
    <w:p w14:paraId="7032998B" w14:textId="586142CA" w:rsidR="004868F1" w:rsidRDefault="00C605AD" w:rsidP="00C605AD">
      <w:pPr>
        <w:pStyle w:val="ListParagraph"/>
        <w:numPr>
          <w:ilvl w:val="0"/>
          <w:numId w:val="43"/>
        </w:numPr>
      </w:pPr>
      <w:r w:rsidRPr="00C605AD">
        <w:t>Training and Assessment Strategy (TAS) (</w:t>
      </w:r>
      <w:r w:rsidRPr="00C136BC">
        <w:t>F122A3</w:t>
      </w:r>
      <w:r w:rsidRPr="00C605AD">
        <w:t>)</w:t>
      </w:r>
    </w:p>
    <w:p w14:paraId="11547AEC" w14:textId="529298CE" w:rsidR="004868F1" w:rsidRDefault="00F54C09" w:rsidP="00F54C09">
      <w:pPr>
        <w:pStyle w:val="ListParagraph"/>
        <w:numPr>
          <w:ilvl w:val="0"/>
          <w:numId w:val="43"/>
        </w:numPr>
        <w:rPr>
          <w:lang w:eastAsia="en-AU"/>
        </w:rPr>
      </w:pPr>
      <w:r w:rsidRPr="00F54C09">
        <w:rPr>
          <w:lang w:eastAsia="en-AU"/>
        </w:rPr>
        <w:t>Post-Assessment Validation (</w:t>
      </w:r>
      <w:r w:rsidRPr="00C136BC">
        <w:rPr>
          <w:lang w:eastAsia="en-AU"/>
        </w:rPr>
        <w:t>F122A4</w:t>
      </w:r>
      <w:r w:rsidRPr="00F54C09">
        <w:rPr>
          <w:lang w:eastAsia="en-AU"/>
        </w:rPr>
        <w:t>)</w:t>
      </w:r>
    </w:p>
    <w:p w14:paraId="1D6880F0" w14:textId="71FCC83C" w:rsidR="004868F1" w:rsidRDefault="00E0285F" w:rsidP="00E0285F">
      <w:pPr>
        <w:pStyle w:val="ListParagraph"/>
        <w:numPr>
          <w:ilvl w:val="0"/>
          <w:numId w:val="43"/>
        </w:numPr>
        <w:rPr>
          <w:lang w:eastAsia="en-AU"/>
        </w:rPr>
      </w:pPr>
      <w:r w:rsidRPr="00E0285F">
        <w:rPr>
          <w:lang w:eastAsia="en-AU"/>
        </w:rPr>
        <w:t>Pre-assessment Validation (</w:t>
      </w:r>
      <w:r w:rsidRPr="00C136BC">
        <w:rPr>
          <w:lang w:eastAsia="en-AU"/>
        </w:rPr>
        <w:t>F122A5</w:t>
      </w:r>
      <w:r w:rsidRPr="00E0285F">
        <w:rPr>
          <w:lang w:eastAsia="en-AU"/>
        </w:rPr>
        <w:t>)</w:t>
      </w:r>
    </w:p>
    <w:p w14:paraId="6B994CB6" w14:textId="0DF8D314" w:rsidR="00C92004" w:rsidRDefault="00C92004" w:rsidP="00E0285F">
      <w:pPr>
        <w:pStyle w:val="ListParagraph"/>
        <w:numPr>
          <w:ilvl w:val="0"/>
          <w:numId w:val="43"/>
        </w:numPr>
        <w:rPr>
          <w:lang w:eastAsia="en-AU"/>
        </w:rPr>
      </w:pPr>
      <w:r w:rsidRPr="00C92004">
        <w:rPr>
          <w:lang w:eastAsia="en-AU"/>
        </w:rPr>
        <w:lastRenderedPageBreak/>
        <w:t>Trainer &amp; Assessor Competency Matrix (</w:t>
      </w:r>
      <w:r w:rsidRPr="00C136BC">
        <w:rPr>
          <w:lang w:eastAsia="en-AU"/>
        </w:rPr>
        <w:t>F122A6</w:t>
      </w:r>
      <w:r w:rsidRPr="00C92004">
        <w:rPr>
          <w:lang w:eastAsia="en-AU"/>
        </w:rPr>
        <w:t>)</w:t>
      </w:r>
    </w:p>
    <w:p w14:paraId="39854D1B" w14:textId="5B5F975C" w:rsidR="00D468FF" w:rsidRDefault="00D468FF" w:rsidP="00E0285F">
      <w:pPr>
        <w:pStyle w:val="ListParagraph"/>
        <w:numPr>
          <w:ilvl w:val="0"/>
          <w:numId w:val="43"/>
        </w:numPr>
        <w:rPr>
          <w:lang w:eastAsia="en-AU"/>
        </w:rPr>
      </w:pPr>
      <w:r w:rsidRPr="00D468FF">
        <w:rPr>
          <w:lang w:eastAsia="en-AU"/>
        </w:rPr>
        <w:t>Record of Industry Engagement (</w:t>
      </w:r>
      <w:r w:rsidRPr="00C136BC">
        <w:rPr>
          <w:lang w:eastAsia="en-AU"/>
        </w:rPr>
        <w:t>F122A7</w:t>
      </w:r>
      <w:r w:rsidRPr="00D468FF">
        <w:rPr>
          <w:lang w:eastAsia="en-AU"/>
        </w:rPr>
        <w:t>)</w:t>
      </w:r>
    </w:p>
    <w:p w14:paraId="7AF9D84C" w14:textId="65361734" w:rsidR="00D468FF" w:rsidRDefault="008A6D62" w:rsidP="00E0285F">
      <w:pPr>
        <w:pStyle w:val="ListParagraph"/>
        <w:numPr>
          <w:ilvl w:val="0"/>
          <w:numId w:val="43"/>
        </w:numPr>
        <w:rPr>
          <w:lang w:eastAsia="en-AU"/>
        </w:rPr>
      </w:pPr>
      <w:r w:rsidRPr="008A6D62">
        <w:rPr>
          <w:lang w:eastAsia="en-AU"/>
        </w:rPr>
        <w:t>Assessment Mapping Matrix (</w:t>
      </w:r>
      <w:r w:rsidRPr="00C136BC">
        <w:rPr>
          <w:lang w:eastAsia="en-AU"/>
        </w:rPr>
        <w:t>F122A8</w:t>
      </w:r>
      <w:r w:rsidRPr="008A6D62">
        <w:rPr>
          <w:lang w:eastAsia="en-AU"/>
        </w:rPr>
        <w:t>)</w:t>
      </w:r>
    </w:p>
    <w:p w14:paraId="64EF90DC" w14:textId="13F19DE6" w:rsidR="008A6D62" w:rsidRDefault="009A1CF3" w:rsidP="009A1CF3">
      <w:pPr>
        <w:pStyle w:val="ListParagraph"/>
        <w:numPr>
          <w:ilvl w:val="0"/>
          <w:numId w:val="43"/>
        </w:numPr>
        <w:rPr>
          <w:lang w:eastAsia="en-AU"/>
        </w:rPr>
      </w:pPr>
      <w:r w:rsidRPr="009A1CF3">
        <w:rPr>
          <w:lang w:eastAsia="en-AU"/>
        </w:rPr>
        <w:t>Assessment Summary Record (</w:t>
      </w:r>
      <w:r w:rsidRPr="00C136BC">
        <w:rPr>
          <w:lang w:eastAsia="en-AU"/>
        </w:rPr>
        <w:t>F122A9</w:t>
      </w:r>
      <w:r w:rsidRPr="009A1CF3">
        <w:rPr>
          <w:lang w:eastAsia="en-AU"/>
        </w:rPr>
        <w:t>)</w:t>
      </w:r>
    </w:p>
    <w:p w14:paraId="0691FE39" w14:textId="28FEDF45" w:rsidR="00FA31EB" w:rsidRDefault="00642714" w:rsidP="009A1CF3">
      <w:pPr>
        <w:pStyle w:val="ListParagraph"/>
        <w:numPr>
          <w:ilvl w:val="0"/>
          <w:numId w:val="43"/>
        </w:numPr>
        <w:rPr>
          <w:lang w:eastAsia="en-AU"/>
        </w:rPr>
      </w:pPr>
      <w:r w:rsidRPr="00642714">
        <w:rPr>
          <w:lang w:eastAsia="en-AU"/>
        </w:rPr>
        <w:t>Five Year Validation Plan (</w:t>
      </w:r>
      <w:r w:rsidRPr="00C136BC">
        <w:rPr>
          <w:lang w:eastAsia="en-AU"/>
        </w:rPr>
        <w:t>F122A11</w:t>
      </w:r>
      <w:r w:rsidRPr="00642714">
        <w:rPr>
          <w:lang w:eastAsia="en-AU"/>
        </w:rPr>
        <w:t>)</w:t>
      </w:r>
    </w:p>
    <w:p w14:paraId="578F3083" w14:textId="1B320E5C" w:rsidR="00642714" w:rsidRDefault="000B05D4" w:rsidP="009A1CF3">
      <w:pPr>
        <w:pStyle w:val="ListParagraph"/>
        <w:numPr>
          <w:ilvl w:val="0"/>
          <w:numId w:val="43"/>
        </w:numPr>
        <w:rPr>
          <w:lang w:eastAsia="en-AU"/>
        </w:rPr>
      </w:pPr>
      <w:r w:rsidRPr="000B05D4">
        <w:rPr>
          <w:lang w:eastAsia="en-AU"/>
        </w:rPr>
        <w:t>Assessment Task Tool (</w:t>
      </w:r>
      <w:r w:rsidRPr="00C136BC">
        <w:rPr>
          <w:lang w:eastAsia="en-AU"/>
        </w:rPr>
        <w:t>F122A12</w:t>
      </w:r>
      <w:r w:rsidRPr="000B05D4">
        <w:rPr>
          <w:lang w:eastAsia="en-AU"/>
        </w:rPr>
        <w:t>)</w:t>
      </w:r>
    </w:p>
    <w:p w14:paraId="0A0F09EF" w14:textId="22FBD1AD" w:rsidR="000B05D4" w:rsidRDefault="00D1056B" w:rsidP="009A1CF3">
      <w:pPr>
        <w:pStyle w:val="ListParagraph"/>
        <w:numPr>
          <w:ilvl w:val="0"/>
          <w:numId w:val="43"/>
        </w:numPr>
        <w:rPr>
          <w:lang w:eastAsia="en-AU"/>
        </w:rPr>
      </w:pPr>
      <w:r w:rsidRPr="00D1056B">
        <w:rPr>
          <w:lang w:eastAsia="en-AU"/>
        </w:rPr>
        <w:t>Instructions to Assessors and Marking Guide (</w:t>
      </w:r>
      <w:r w:rsidRPr="00C136BC">
        <w:rPr>
          <w:lang w:eastAsia="en-AU"/>
        </w:rPr>
        <w:t>F122A13</w:t>
      </w:r>
      <w:r w:rsidRPr="00D1056B">
        <w:rPr>
          <w:lang w:eastAsia="en-AU"/>
        </w:rPr>
        <w:t>)</w:t>
      </w:r>
    </w:p>
    <w:p w14:paraId="25A5F65C" w14:textId="07EA8C87" w:rsidR="00D1056B" w:rsidRDefault="00EE0CC6" w:rsidP="009A1CF3">
      <w:pPr>
        <w:pStyle w:val="ListParagraph"/>
        <w:numPr>
          <w:ilvl w:val="0"/>
          <w:numId w:val="43"/>
        </w:numPr>
        <w:rPr>
          <w:lang w:eastAsia="en-AU"/>
        </w:rPr>
      </w:pPr>
      <w:r w:rsidRPr="00EE0CC6">
        <w:rPr>
          <w:lang w:eastAsia="en-AU"/>
        </w:rPr>
        <w:t>Learning and Assessment Plan (</w:t>
      </w:r>
      <w:r w:rsidRPr="00C136BC">
        <w:rPr>
          <w:lang w:eastAsia="en-AU"/>
        </w:rPr>
        <w:t>F122A14</w:t>
      </w:r>
      <w:r w:rsidRPr="00EE0CC6">
        <w:rPr>
          <w:lang w:eastAsia="en-AU"/>
        </w:rPr>
        <w:t>)</w:t>
      </w:r>
    </w:p>
    <w:p w14:paraId="07205FDF" w14:textId="30FCFED0" w:rsidR="00137E8B" w:rsidRDefault="00137E8B" w:rsidP="00137E8B">
      <w:pPr>
        <w:pStyle w:val="ListParagraph"/>
        <w:numPr>
          <w:ilvl w:val="0"/>
          <w:numId w:val="43"/>
        </w:numPr>
        <w:rPr>
          <w:lang w:eastAsia="en-AU"/>
        </w:rPr>
      </w:pPr>
      <w:r w:rsidRPr="0036676E">
        <w:rPr>
          <w:lang w:eastAsia="en-AU"/>
        </w:rPr>
        <w:t xml:space="preserve">Credit Transfer </w:t>
      </w:r>
      <w:r w:rsidRPr="00BF09B1">
        <w:rPr>
          <w:lang w:eastAsia="en-AU"/>
        </w:rPr>
        <w:t>Application</w:t>
      </w:r>
      <w:r w:rsidRPr="0036676E">
        <w:rPr>
          <w:lang w:eastAsia="en-AU"/>
        </w:rPr>
        <w:t xml:space="preserve"> (</w:t>
      </w:r>
      <w:r w:rsidRPr="00C136BC">
        <w:rPr>
          <w:lang w:eastAsia="en-AU"/>
        </w:rPr>
        <w:t>F122A15</w:t>
      </w:r>
      <w:r w:rsidRPr="0036676E">
        <w:rPr>
          <w:lang w:eastAsia="en-AU"/>
        </w:rPr>
        <w:t>)</w:t>
      </w:r>
    </w:p>
    <w:p w14:paraId="053E5E4C" w14:textId="41AE4F5A" w:rsidR="00067663" w:rsidRDefault="0024285D" w:rsidP="009A1CF3">
      <w:pPr>
        <w:pStyle w:val="ListParagraph"/>
        <w:numPr>
          <w:ilvl w:val="0"/>
          <w:numId w:val="43"/>
        </w:numPr>
      </w:pPr>
      <w:r w:rsidRPr="0024285D">
        <w:t>Assessment Submission Form and Feedback (</w:t>
      </w:r>
      <w:r w:rsidRPr="00C136BC">
        <w:t>F122B1</w:t>
      </w:r>
      <w:r w:rsidRPr="0024285D">
        <w:t>)</w:t>
      </w:r>
    </w:p>
    <w:p w14:paraId="7A8824AC" w14:textId="0DB734B0" w:rsidR="00CF0E04" w:rsidRDefault="009401AA" w:rsidP="0058708C">
      <w:pPr>
        <w:pStyle w:val="ListParagraph"/>
        <w:numPr>
          <w:ilvl w:val="0"/>
          <w:numId w:val="43"/>
        </w:numPr>
        <w:ind w:right="-568"/>
      </w:pPr>
      <w:r w:rsidRPr="009401AA">
        <w:t>Trainer and Assessor Vocational Competence &amp; Industry Currency Guidelines (</w:t>
      </w:r>
      <w:r w:rsidRPr="00C136BC">
        <w:t>G122A1</w:t>
      </w:r>
      <w:r w:rsidRPr="009401AA">
        <w:t>)</w:t>
      </w:r>
    </w:p>
    <w:p w14:paraId="552077F7" w14:textId="1A089067" w:rsidR="009401AA" w:rsidRDefault="0058708C" w:rsidP="009A1CF3">
      <w:pPr>
        <w:pStyle w:val="ListParagraph"/>
        <w:numPr>
          <w:ilvl w:val="0"/>
          <w:numId w:val="43"/>
        </w:numPr>
      </w:pPr>
      <w:r w:rsidRPr="0058708C">
        <w:t>Learning Support Survey (</w:t>
      </w:r>
      <w:r w:rsidRPr="00C136BC">
        <w:t>G122A2</w:t>
      </w:r>
      <w:r w:rsidRPr="0058708C">
        <w:t>)</w:t>
      </w:r>
    </w:p>
    <w:p w14:paraId="16BF9C56" w14:textId="56E970EE" w:rsidR="00E144F0" w:rsidRDefault="006D3255" w:rsidP="009A1CF3">
      <w:pPr>
        <w:pStyle w:val="ListParagraph"/>
        <w:numPr>
          <w:ilvl w:val="0"/>
          <w:numId w:val="43"/>
        </w:numPr>
      </w:pPr>
      <w:r w:rsidRPr="006D3255">
        <w:t>Lesson Plan Guidelines and Template (</w:t>
      </w:r>
      <w:r w:rsidRPr="00C136BC">
        <w:t>G122B1</w:t>
      </w:r>
      <w:r w:rsidRPr="006D3255">
        <w:t>)</w:t>
      </w:r>
    </w:p>
    <w:p w14:paraId="510EFB18" w14:textId="530D0DDF" w:rsidR="0036676E" w:rsidRDefault="008B7741" w:rsidP="008B7741">
      <w:pPr>
        <w:pStyle w:val="ListParagraph"/>
        <w:numPr>
          <w:ilvl w:val="0"/>
          <w:numId w:val="43"/>
        </w:numPr>
        <w:ind w:right="-568"/>
      </w:pPr>
      <w:r w:rsidRPr="008B7741">
        <w:t xml:space="preserve">Validation of Assessment </w:t>
      </w:r>
      <w:r w:rsidRPr="00A843A7">
        <w:t>Guidelines</w:t>
      </w:r>
      <w:r w:rsidRPr="008B7741">
        <w:t xml:space="preserve"> (</w:t>
      </w:r>
      <w:r w:rsidR="00695161" w:rsidRPr="00C136BC">
        <w:t>G</w:t>
      </w:r>
      <w:r w:rsidRPr="00C136BC">
        <w:t>122A3</w:t>
      </w:r>
      <w:r w:rsidRPr="008B7741">
        <w:t>)</w:t>
      </w:r>
    </w:p>
    <w:p w14:paraId="346F8F46" w14:textId="62CCF2CC" w:rsidR="00A8622D" w:rsidRDefault="0076242D" w:rsidP="0076242D">
      <w:pPr>
        <w:pStyle w:val="ListParagraph"/>
        <w:numPr>
          <w:ilvl w:val="0"/>
          <w:numId w:val="43"/>
        </w:numPr>
        <w:rPr>
          <w:lang w:eastAsia="en-AU"/>
        </w:rPr>
      </w:pPr>
      <w:r w:rsidRPr="0076242D">
        <w:rPr>
          <w:lang w:eastAsia="en-AU"/>
        </w:rPr>
        <w:t>Supervision Record (</w:t>
      </w:r>
      <w:r w:rsidRPr="00C136BC">
        <w:rPr>
          <w:lang w:eastAsia="en-AU"/>
        </w:rPr>
        <w:t>WI122A4</w:t>
      </w:r>
      <w:r w:rsidRPr="0076242D">
        <w:rPr>
          <w:lang w:eastAsia="en-AU"/>
        </w:rPr>
        <w:t>)</w:t>
      </w:r>
    </w:p>
    <w:p w14:paraId="4C08393B" w14:textId="5FA02C94" w:rsidR="00E67334" w:rsidRDefault="006D1E5E" w:rsidP="006D1E5E">
      <w:pPr>
        <w:pStyle w:val="ListParagraph"/>
        <w:numPr>
          <w:ilvl w:val="0"/>
          <w:numId w:val="43"/>
        </w:numPr>
        <w:ind w:right="-568"/>
      </w:pPr>
      <w:r w:rsidRPr="006D1E5E">
        <w:t xml:space="preserve">Scoping </w:t>
      </w:r>
      <w:r w:rsidRPr="00A843A7">
        <w:t>Guidelines</w:t>
      </w:r>
      <w:r w:rsidRPr="006D1E5E">
        <w:t xml:space="preserve"> Skill Sets (</w:t>
      </w:r>
      <w:r w:rsidR="00745EC2" w:rsidRPr="00C136BC">
        <w:t>G</w:t>
      </w:r>
      <w:r w:rsidRPr="00C136BC">
        <w:t>122A5</w:t>
      </w:r>
      <w:r w:rsidRPr="006D1E5E">
        <w:t>)</w:t>
      </w:r>
    </w:p>
    <w:p w14:paraId="1475759C" w14:textId="57D1ED2E" w:rsidR="006D1E5E" w:rsidRDefault="00065517" w:rsidP="006D1E5E">
      <w:pPr>
        <w:pStyle w:val="ListParagraph"/>
        <w:numPr>
          <w:ilvl w:val="0"/>
          <w:numId w:val="43"/>
        </w:numPr>
        <w:ind w:right="-568"/>
      </w:pPr>
      <w:r w:rsidRPr="00065517">
        <w:t>TAE Upgrade Supervision Record (</w:t>
      </w:r>
      <w:r w:rsidRPr="00C136BC">
        <w:t>WI122A6</w:t>
      </w:r>
      <w:r w:rsidRPr="00065517">
        <w:t>)</w:t>
      </w:r>
    </w:p>
    <w:p w14:paraId="0BB55E0D" w14:textId="2408B9FB" w:rsidR="00065517" w:rsidRDefault="00F3666B" w:rsidP="00E859EB">
      <w:pPr>
        <w:pStyle w:val="ListParagraph"/>
        <w:numPr>
          <w:ilvl w:val="0"/>
          <w:numId w:val="43"/>
        </w:numPr>
        <w:rPr>
          <w:lang w:eastAsia="en-AU"/>
        </w:rPr>
      </w:pPr>
      <w:r w:rsidRPr="00E859EB">
        <w:rPr>
          <w:lang w:eastAsia="en-AU"/>
        </w:rPr>
        <w:t xml:space="preserve">Student Study Plan Adjustment </w:t>
      </w:r>
      <w:r w:rsidRPr="00A843A7">
        <w:rPr>
          <w:lang w:eastAsia="en-AU"/>
        </w:rPr>
        <w:t>Form</w:t>
      </w:r>
      <w:r w:rsidRPr="00E859EB">
        <w:rPr>
          <w:lang w:eastAsia="en-AU"/>
        </w:rPr>
        <w:t xml:space="preserve"> (</w:t>
      </w:r>
      <w:r w:rsidR="00090A8C" w:rsidRPr="00C136BC">
        <w:rPr>
          <w:lang w:eastAsia="en-AU"/>
        </w:rPr>
        <w:t>F</w:t>
      </w:r>
      <w:r w:rsidRPr="00C136BC">
        <w:rPr>
          <w:lang w:eastAsia="en-AU"/>
        </w:rPr>
        <w:t>122A</w:t>
      </w:r>
      <w:r w:rsidR="00090A8C" w:rsidRPr="00C136BC">
        <w:rPr>
          <w:lang w:eastAsia="en-AU"/>
        </w:rPr>
        <w:t>16</w:t>
      </w:r>
      <w:r w:rsidRPr="00E859EB">
        <w:rPr>
          <w:lang w:eastAsia="en-AU"/>
        </w:rPr>
        <w:t>)</w:t>
      </w:r>
    </w:p>
    <w:p w14:paraId="03DD3520" w14:textId="394AD895" w:rsidR="00A916FA" w:rsidRDefault="00A916FA" w:rsidP="00A916FA">
      <w:pPr>
        <w:pStyle w:val="ListParagraph"/>
        <w:numPr>
          <w:ilvl w:val="0"/>
          <w:numId w:val="43"/>
        </w:numPr>
        <w:rPr>
          <w:lang w:eastAsia="en-AU"/>
        </w:rPr>
      </w:pPr>
      <w:r w:rsidRPr="00C145AC">
        <w:rPr>
          <w:lang w:eastAsia="en-AU"/>
        </w:rPr>
        <w:t>Academic Appeals Procedure (</w:t>
      </w:r>
      <w:r w:rsidRPr="00C136BC">
        <w:rPr>
          <w:lang w:eastAsia="en-AU"/>
        </w:rPr>
        <w:t>P170A1</w:t>
      </w:r>
      <w:r w:rsidRPr="00C145AC">
        <w:rPr>
          <w:lang w:eastAsia="en-AU"/>
        </w:rPr>
        <w:t>)</w:t>
      </w:r>
    </w:p>
    <w:p w14:paraId="272CFC71" w14:textId="77777777" w:rsidR="00A916FA" w:rsidRPr="0079721D" w:rsidRDefault="00A916FA" w:rsidP="00A916FA">
      <w:pPr>
        <w:pStyle w:val="ListParagraph"/>
        <w:ind w:left="360"/>
      </w:pPr>
    </w:p>
    <w:p w14:paraId="4A85779C" w14:textId="77777777" w:rsidR="00C75AED" w:rsidRDefault="00C75AED" w:rsidP="00724C08">
      <w:pPr>
        <w:pStyle w:val="Heading2"/>
      </w:pPr>
    </w:p>
    <w:p w14:paraId="4A85779D" w14:textId="4EB187D3" w:rsidR="00724C08" w:rsidRPr="00744F27" w:rsidRDefault="00AC5393" w:rsidP="00D84302">
      <w:pPr>
        <w:pStyle w:val="Heading1"/>
      </w:pPr>
      <w:bookmarkStart w:id="16" w:name="_Toc95144287"/>
      <w:r>
        <w:t>Related Polic</w:t>
      </w:r>
      <w:r w:rsidR="005A4F9D">
        <w:t>i</w:t>
      </w:r>
      <w:r>
        <w:t>es a</w:t>
      </w:r>
      <w:r w:rsidR="00D84302" w:rsidRPr="00744F27">
        <w:t>nd Other Relevant Documents</w:t>
      </w:r>
      <w:bookmarkEnd w:id="16"/>
    </w:p>
    <w:p w14:paraId="4A85779E" w14:textId="12030DE0" w:rsidR="00094FA6" w:rsidRPr="00AF415B" w:rsidRDefault="00094FA6" w:rsidP="00094FA6">
      <w:pPr>
        <w:pStyle w:val="ListParagraph"/>
        <w:numPr>
          <w:ilvl w:val="0"/>
          <w:numId w:val="7"/>
        </w:numPr>
        <w:rPr>
          <w:rStyle w:val="Hyperlink"/>
          <w:color w:val="auto"/>
          <w:u w:val="none"/>
        </w:rPr>
      </w:pPr>
      <w:r w:rsidRPr="004E5CBC">
        <w:t>Academic Appeals Policy (</w:t>
      </w:r>
      <w:r w:rsidRPr="00C136BC">
        <w:t>PCY170</w:t>
      </w:r>
      <w:r w:rsidRPr="004E5CBC">
        <w:t>)</w:t>
      </w:r>
    </w:p>
    <w:p w14:paraId="4A85779F" w14:textId="73E10588" w:rsidR="00C3282D" w:rsidRDefault="00724C08" w:rsidP="00C3282D">
      <w:pPr>
        <w:pStyle w:val="ListParagraph"/>
        <w:numPr>
          <w:ilvl w:val="0"/>
          <w:numId w:val="7"/>
        </w:numPr>
      </w:pPr>
      <w:r w:rsidRPr="004E5CBC">
        <w:t>Transition of Training Products Policy</w:t>
      </w:r>
      <w:r w:rsidR="00AC5393" w:rsidRPr="004E5CBC">
        <w:t xml:space="preserve"> (</w:t>
      </w:r>
      <w:r w:rsidR="00AC5393" w:rsidRPr="00C136BC">
        <w:t>PCY46</w:t>
      </w:r>
      <w:r w:rsidR="00AC5393" w:rsidRPr="004E5CBC">
        <w:t>)</w:t>
      </w:r>
    </w:p>
    <w:p w14:paraId="4A8577A0" w14:textId="42CBD3A0" w:rsidR="00C3282D" w:rsidRDefault="00C3282D" w:rsidP="00C3282D">
      <w:pPr>
        <w:pStyle w:val="ListParagraph"/>
        <w:numPr>
          <w:ilvl w:val="0"/>
          <w:numId w:val="7"/>
        </w:numPr>
      </w:pPr>
      <w:r w:rsidRPr="004E5CBC">
        <w:t xml:space="preserve">Complaints and </w:t>
      </w:r>
      <w:r w:rsidR="00266111" w:rsidRPr="004E5CBC">
        <w:t>Feedback</w:t>
      </w:r>
      <w:r w:rsidRPr="004E5CBC">
        <w:t xml:space="preserve"> Policy</w:t>
      </w:r>
      <w:r w:rsidR="00266111" w:rsidRPr="004E5CBC">
        <w:t xml:space="preserve"> (</w:t>
      </w:r>
      <w:r w:rsidR="00266111" w:rsidRPr="00C136BC">
        <w:t>PCY068</w:t>
      </w:r>
      <w:r w:rsidR="00266111" w:rsidRPr="004E5CBC">
        <w:t>)</w:t>
      </w:r>
    </w:p>
    <w:p w14:paraId="4A8577A1" w14:textId="47EDD053" w:rsidR="00AC5393" w:rsidRDefault="00AC5393" w:rsidP="00C3282D">
      <w:pPr>
        <w:pStyle w:val="ListParagraph"/>
        <w:numPr>
          <w:ilvl w:val="0"/>
          <w:numId w:val="7"/>
        </w:numPr>
      </w:pPr>
      <w:r w:rsidRPr="004E5CBC">
        <w:t>NMT Fees and Charges Policy (</w:t>
      </w:r>
      <w:r w:rsidRPr="00C136BC">
        <w:t>PCY112</w:t>
      </w:r>
      <w:r w:rsidRPr="004E5CBC">
        <w:t>)</w:t>
      </w:r>
    </w:p>
    <w:p w14:paraId="4A8577A2" w14:textId="72CDFC6E" w:rsidR="00724C08" w:rsidRDefault="00724C08" w:rsidP="00724C08">
      <w:pPr>
        <w:pStyle w:val="ListParagraph"/>
        <w:numPr>
          <w:ilvl w:val="0"/>
          <w:numId w:val="7"/>
        </w:numPr>
      </w:pPr>
      <w:r w:rsidRPr="00C136BC">
        <w:t>DTWD - VET Fees and Charges</w:t>
      </w:r>
      <w:r w:rsidR="00AC5393" w:rsidRPr="00C136BC">
        <w:t xml:space="preserve"> Policy 2019</w:t>
      </w:r>
    </w:p>
    <w:p w14:paraId="4A8577A3" w14:textId="0FC72748" w:rsidR="00C3282D" w:rsidRDefault="00C3282D" w:rsidP="00724C08">
      <w:pPr>
        <w:pStyle w:val="ListParagraph"/>
        <w:numPr>
          <w:ilvl w:val="0"/>
          <w:numId w:val="7"/>
        </w:numPr>
      </w:pPr>
      <w:r w:rsidRPr="00C136BC">
        <w:t xml:space="preserve">DTWD - Duty </w:t>
      </w:r>
      <w:proofErr w:type="gramStart"/>
      <w:r w:rsidRPr="00C136BC">
        <w:t>Of</w:t>
      </w:r>
      <w:proofErr w:type="gramEnd"/>
      <w:r w:rsidRPr="00C136BC">
        <w:t xml:space="preserve"> Care Policy For Minors Attending TAFE Colleges</w:t>
      </w:r>
    </w:p>
    <w:p w14:paraId="4A8577A4" w14:textId="31031097" w:rsidR="00724C08" w:rsidRDefault="00724C08" w:rsidP="00724C08"/>
    <w:p w14:paraId="4A8577A5" w14:textId="77777777" w:rsidR="00724C08" w:rsidRPr="00A73CF5" w:rsidRDefault="00D84302" w:rsidP="00D84302">
      <w:pPr>
        <w:pStyle w:val="Heading1"/>
      </w:pPr>
      <w:bookmarkStart w:id="17" w:name="_Toc95144288"/>
      <w:r w:rsidRPr="00A73CF5">
        <w:t>Relevant Legislation</w:t>
      </w:r>
      <w:bookmarkEnd w:id="17"/>
    </w:p>
    <w:p w14:paraId="4A8577A6" w14:textId="7469B4C0" w:rsidR="00724C08" w:rsidRDefault="00724C08" w:rsidP="00724C08">
      <w:pPr>
        <w:pStyle w:val="ListParagraph"/>
        <w:numPr>
          <w:ilvl w:val="0"/>
          <w:numId w:val="7"/>
        </w:numPr>
      </w:pPr>
      <w:r w:rsidRPr="00C136BC">
        <w:t>Standards for Registered Training Organisations (RTOs) 2015</w:t>
      </w:r>
    </w:p>
    <w:p w14:paraId="4A8577A7" w14:textId="6AB79937" w:rsidR="00C3282D" w:rsidRDefault="00C3282D" w:rsidP="00724C08">
      <w:pPr>
        <w:pStyle w:val="ListParagraph"/>
        <w:numPr>
          <w:ilvl w:val="0"/>
          <w:numId w:val="7"/>
        </w:numPr>
      </w:pPr>
      <w:r w:rsidRPr="00C136BC">
        <w:t>Australian Qualifications Framework</w:t>
      </w:r>
    </w:p>
    <w:p w14:paraId="4A8577A8" w14:textId="77777777" w:rsidR="00724C08" w:rsidRDefault="00724C08" w:rsidP="00724C08">
      <w:pPr>
        <w:pStyle w:val="ListParagraph"/>
        <w:ind w:left="360"/>
      </w:pPr>
    </w:p>
    <w:p w14:paraId="4A8577A9" w14:textId="77777777" w:rsidR="00724C08" w:rsidRPr="00A73CF5" w:rsidRDefault="00D84302" w:rsidP="00D84302">
      <w:pPr>
        <w:pStyle w:val="Heading1"/>
      </w:pPr>
      <w:bookmarkStart w:id="18" w:name="_Toc95144289"/>
      <w:r w:rsidRPr="00A73CF5">
        <w:t>Review Date</w:t>
      </w:r>
      <w:bookmarkEnd w:id="18"/>
    </w:p>
    <w:p w14:paraId="4A8577AA" w14:textId="2EDB8906" w:rsidR="00724C08" w:rsidRDefault="00E76303" w:rsidP="00724C08">
      <w:r>
        <w:t>January 2024</w:t>
      </w:r>
    </w:p>
    <w:p w14:paraId="57814DEE" w14:textId="77777777" w:rsidR="0042441C" w:rsidRPr="00744F27" w:rsidRDefault="0042441C" w:rsidP="00724C08"/>
    <w:p w14:paraId="4A8577AB" w14:textId="77777777" w:rsidR="00724C08" w:rsidRPr="00A73CF5" w:rsidRDefault="00D84302" w:rsidP="00D84302">
      <w:pPr>
        <w:pStyle w:val="Heading1"/>
      </w:pPr>
      <w:bookmarkStart w:id="19" w:name="_Toc95144290"/>
      <w:r w:rsidRPr="00A73CF5">
        <w:t>Contact Information</w:t>
      </w:r>
      <w:bookmarkEnd w:id="19"/>
    </w:p>
    <w:p w14:paraId="4A8577AC" w14:textId="77777777" w:rsidR="00724C08" w:rsidRPr="00744F27" w:rsidRDefault="00724C08" w:rsidP="00724C08">
      <w:r>
        <w:t xml:space="preserve">Director Quality </w:t>
      </w:r>
      <w:r w:rsidR="00266111">
        <w:t>and</w:t>
      </w:r>
      <w:r>
        <w:t xml:space="preserve"> Development </w:t>
      </w:r>
    </w:p>
    <w:bookmarkEnd w:id="13"/>
    <w:bookmarkEnd w:id="14"/>
    <w:p w14:paraId="4A8577AD" w14:textId="77777777" w:rsidR="00744F27" w:rsidRDefault="00744F27" w:rsidP="000570AC">
      <w:pPr>
        <w:rPr>
          <w:lang w:eastAsia="en-AU"/>
        </w:rPr>
      </w:pPr>
    </w:p>
    <w:p w14:paraId="4A8577AE" w14:textId="77777777" w:rsidR="00482083" w:rsidRPr="0042441C" w:rsidRDefault="00482083" w:rsidP="0042441C">
      <w:pPr>
        <w:pStyle w:val="Heading1"/>
      </w:pPr>
      <w:bookmarkStart w:id="20" w:name="_Toc519169365"/>
      <w:bookmarkStart w:id="21" w:name="_Toc95144291"/>
      <w:r w:rsidRPr="0042441C">
        <w:lastRenderedPageBreak/>
        <w:t>Revision History</w:t>
      </w:r>
      <w:bookmarkEnd w:id="20"/>
      <w:bookmarkEnd w:id="21"/>
    </w:p>
    <w:p w14:paraId="4A8577AF" w14:textId="77777777" w:rsidR="00482083" w:rsidRPr="007C1564" w:rsidRDefault="00482083" w:rsidP="007C1564">
      <w:pPr>
        <w:keepNext/>
        <w:keepLines/>
        <w:spacing w:line="240" w:lineRule="auto"/>
        <w:jc w:val="both"/>
        <w:outlineLvl w:val="0"/>
        <w:rPr>
          <w:rFonts w:eastAsia="Times New Roman"/>
          <w:b/>
          <w:bCs/>
          <w:caps/>
          <w:color w:val="000000"/>
          <w:kern w:val="32"/>
        </w:rPr>
      </w:pPr>
    </w:p>
    <w:tbl>
      <w:tblPr>
        <w:tblW w:w="9606" w:type="dxa"/>
        <w:tblCellMar>
          <w:left w:w="0" w:type="dxa"/>
          <w:right w:w="0" w:type="dxa"/>
        </w:tblCellMar>
        <w:tblLook w:val="04A0" w:firstRow="1" w:lastRow="0" w:firstColumn="1" w:lastColumn="0" w:noHBand="0" w:noVBand="1"/>
      </w:tblPr>
      <w:tblGrid>
        <w:gridCol w:w="1101"/>
        <w:gridCol w:w="1559"/>
        <w:gridCol w:w="1276"/>
        <w:gridCol w:w="2224"/>
        <w:gridCol w:w="3446"/>
      </w:tblGrid>
      <w:tr w:rsidR="00482083" w14:paraId="4A8577B5" w14:textId="77777777" w:rsidTr="007C1564">
        <w:tc>
          <w:tcPr>
            <w:tcW w:w="11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A8577B0" w14:textId="77777777" w:rsidR="00482083" w:rsidRPr="00591D5A" w:rsidRDefault="00482083">
            <w:pPr>
              <w:jc w:val="center"/>
              <w:rPr>
                <w:b/>
                <w:bCs/>
              </w:rPr>
            </w:pPr>
            <w:r w:rsidRPr="00591D5A">
              <w:rPr>
                <w:b/>
                <w:bCs/>
              </w:rPr>
              <w:t>Version No.</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A8577B1" w14:textId="77777777" w:rsidR="00482083" w:rsidRPr="00591D5A" w:rsidRDefault="00482083">
            <w:pPr>
              <w:jc w:val="center"/>
              <w:rPr>
                <w:b/>
                <w:bCs/>
              </w:rPr>
            </w:pPr>
            <w:r w:rsidRPr="00591D5A">
              <w:rPr>
                <w:b/>
                <w:bCs/>
              </w:rPr>
              <w:t>Approved/ Amended/ Rescinded</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A8577B2" w14:textId="77777777" w:rsidR="00482083" w:rsidRPr="00591D5A" w:rsidRDefault="00482083">
            <w:pPr>
              <w:jc w:val="center"/>
              <w:rPr>
                <w:b/>
                <w:bCs/>
              </w:rPr>
            </w:pPr>
            <w:r w:rsidRPr="00591D5A">
              <w:rPr>
                <w:b/>
                <w:bCs/>
              </w:rPr>
              <w:t>Date</w:t>
            </w:r>
          </w:p>
        </w:tc>
        <w:tc>
          <w:tcPr>
            <w:tcW w:w="222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A8577B3" w14:textId="77777777" w:rsidR="00482083" w:rsidRPr="00591D5A" w:rsidRDefault="00482083">
            <w:pPr>
              <w:jc w:val="center"/>
              <w:rPr>
                <w:b/>
                <w:bCs/>
              </w:rPr>
            </w:pPr>
            <w:r w:rsidRPr="00591D5A">
              <w:rPr>
                <w:b/>
                <w:bCs/>
              </w:rPr>
              <w:t>Approval Authority</w:t>
            </w:r>
          </w:p>
        </w:tc>
        <w:tc>
          <w:tcPr>
            <w:tcW w:w="344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A8577B4" w14:textId="77777777" w:rsidR="00482083" w:rsidRPr="00591D5A" w:rsidRDefault="00482083">
            <w:pPr>
              <w:jc w:val="center"/>
              <w:rPr>
                <w:b/>
                <w:bCs/>
              </w:rPr>
            </w:pPr>
            <w:r w:rsidRPr="00591D5A">
              <w:rPr>
                <w:b/>
                <w:bCs/>
              </w:rPr>
              <w:t xml:space="preserve">Amendments </w:t>
            </w:r>
          </w:p>
        </w:tc>
      </w:tr>
      <w:tr w:rsidR="00482083" w14:paraId="4A8577BB" w14:textId="77777777" w:rsidTr="00482083">
        <w:tc>
          <w:tcPr>
            <w:tcW w:w="1101" w:type="dxa"/>
            <w:tcBorders>
              <w:top w:val="nil"/>
              <w:left w:val="single" w:sz="8" w:space="0" w:color="auto"/>
              <w:bottom w:val="nil"/>
              <w:right w:val="single" w:sz="8" w:space="0" w:color="auto"/>
            </w:tcBorders>
            <w:tcMar>
              <w:top w:w="0" w:type="dxa"/>
              <w:left w:w="108" w:type="dxa"/>
              <w:bottom w:w="0" w:type="dxa"/>
              <w:right w:w="108" w:type="dxa"/>
            </w:tcMar>
          </w:tcPr>
          <w:p w14:paraId="4A8577B6" w14:textId="32833F6A" w:rsidR="00482083" w:rsidRPr="007C1564" w:rsidRDefault="009F46BF" w:rsidP="007C1564">
            <w:pPr>
              <w:spacing w:before="60" w:after="60"/>
              <w:rPr>
                <w:rFonts w:eastAsia="Arial Unicode MS"/>
                <w:color w:val="000000"/>
              </w:rPr>
            </w:pPr>
            <w:r>
              <w:rPr>
                <w:rFonts w:eastAsia="Arial Unicode MS"/>
                <w:color w:val="000000"/>
              </w:rPr>
              <w:t>1.1</w:t>
            </w:r>
          </w:p>
        </w:tc>
        <w:tc>
          <w:tcPr>
            <w:tcW w:w="1559" w:type="dxa"/>
            <w:tcBorders>
              <w:top w:val="nil"/>
              <w:left w:val="nil"/>
              <w:bottom w:val="nil"/>
              <w:right w:val="single" w:sz="8" w:space="0" w:color="auto"/>
            </w:tcBorders>
            <w:tcMar>
              <w:top w:w="0" w:type="dxa"/>
              <w:left w:w="108" w:type="dxa"/>
              <w:bottom w:w="0" w:type="dxa"/>
              <w:right w:w="108" w:type="dxa"/>
            </w:tcMar>
          </w:tcPr>
          <w:p w14:paraId="4A8577B7" w14:textId="0EBA0DEC" w:rsidR="00482083" w:rsidRPr="007C1564" w:rsidRDefault="009F46BF" w:rsidP="007C1564">
            <w:pPr>
              <w:spacing w:before="60" w:after="60"/>
              <w:rPr>
                <w:rFonts w:eastAsia="Arial Unicode MS"/>
                <w:color w:val="000000"/>
              </w:rPr>
            </w:pPr>
            <w:r>
              <w:rPr>
                <w:rFonts w:eastAsia="Arial Unicode MS"/>
                <w:color w:val="000000"/>
              </w:rPr>
              <w:t>Amend</w:t>
            </w:r>
          </w:p>
        </w:tc>
        <w:tc>
          <w:tcPr>
            <w:tcW w:w="1276" w:type="dxa"/>
            <w:tcBorders>
              <w:top w:val="nil"/>
              <w:left w:val="nil"/>
              <w:bottom w:val="nil"/>
              <w:right w:val="single" w:sz="8" w:space="0" w:color="auto"/>
            </w:tcBorders>
            <w:tcMar>
              <w:top w:w="0" w:type="dxa"/>
              <w:left w:w="108" w:type="dxa"/>
              <w:bottom w:w="0" w:type="dxa"/>
              <w:right w:w="108" w:type="dxa"/>
            </w:tcMar>
          </w:tcPr>
          <w:p w14:paraId="4A8577B8" w14:textId="30D38451" w:rsidR="00482083" w:rsidRPr="007C1564" w:rsidRDefault="009F46BF" w:rsidP="009F46BF">
            <w:pPr>
              <w:spacing w:before="60" w:after="60"/>
              <w:rPr>
                <w:rFonts w:eastAsia="Arial Unicode MS"/>
                <w:color w:val="000000"/>
              </w:rPr>
            </w:pPr>
            <w:r>
              <w:rPr>
                <w:rFonts w:eastAsia="Arial Unicode MS"/>
                <w:color w:val="000000"/>
              </w:rPr>
              <w:t>21/02/20</w:t>
            </w:r>
          </w:p>
        </w:tc>
        <w:tc>
          <w:tcPr>
            <w:tcW w:w="2224" w:type="dxa"/>
            <w:tcBorders>
              <w:top w:val="nil"/>
              <w:left w:val="nil"/>
              <w:bottom w:val="nil"/>
              <w:right w:val="single" w:sz="8" w:space="0" w:color="auto"/>
            </w:tcBorders>
            <w:tcMar>
              <w:top w:w="0" w:type="dxa"/>
              <w:left w:w="108" w:type="dxa"/>
              <w:bottom w:w="0" w:type="dxa"/>
              <w:right w:w="108" w:type="dxa"/>
            </w:tcMar>
          </w:tcPr>
          <w:p w14:paraId="4A8577B9" w14:textId="5846DD1D" w:rsidR="00482083" w:rsidRPr="009F46BF" w:rsidRDefault="009F46BF" w:rsidP="009F46BF">
            <w:pPr>
              <w:spacing w:before="60" w:after="60"/>
              <w:rPr>
                <w:rFonts w:eastAsia="Arial Unicode MS"/>
                <w:color w:val="000000"/>
              </w:rPr>
            </w:pPr>
            <w:r w:rsidRPr="009F46BF">
              <w:rPr>
                <w:rFonts w:eastAsia="Arial Unicode MS"/>
                <w:color w:val="000000"/>
              </w:rPr>
              <w:t>Quality Assurance Consultant</w:t>
            </w:r>
          </w:p>
        </w:tc>
        <w:tc>
          <w:tcPr>
            <w:tcW w:w="3446" w:type="dxa"/>
            <w:tcBorders>
              <w:top w:val="nil"/>
              <w:left w:val="nil"/>
              <w:bottom w:val="nil"/>
              <w:right w:val="single" w:sz="8" w:space="0" w:color="auto"/>
            </w:tcBorders>
            <w:tcMar>
              <w:top w:w="0" w:type="dxa"/>
              <w:left w:w="108" w:type="dxa"/>
              <w:bottom w:w="0" w:type="dxa"/>
              <w:right w:w="108" w:type="dxa"/>
            </w:tcMar>
          </w:tcPr>
          <w:p w14:paraId="4A8577BA" w14:textId="4AED8BB2" w:rsidR="00E76303" w:rsidRPr="007C1564" w:rsidRDefault="00E76303" w:rsidP="007C1564">
            <w:pPr>
              <w:spacing w:before="60" w:after="60"/>
              <w:rPr>
                <w:rFonts w:eastAsia="Arial Unicode MS"/>
                <w:color w:val="000000"/>
              </w:rPr>
            </w:pPr>
          </w:p>
        </w:tc>
      </w:tr>
      <w:tr w:rsidR="00482083" w14:paraId="4A8577C1" w14:textId="77777777" w:rsidTr="007C1564">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8577BC" w14:textId="4E540C25" w:rsidR="00482083" w:rsidRPr="007C1564" w:rsidRDefault="00E76303" w:rsidP="007C1564">
            <w:pPr>
              <w:spacing w:before="60" w:after="60"/>
              <w:rPr>
                <w:rFonts w:eastAsia="Arial Unicode MS"/>
                <w:color w:val="000000"/>
              </w:rPr>
            </w:pPr>
            <w:r>
              <w:rPr>
                <w:rFonts w:eastAsia="Arial Unicode MS"/>
                <w:color w:val="000000"/>
              </w:rPr>
              <w:t>1.2</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14:paraId="4A8577BD" w14:textId="41699C03" w:rsidR="00482083" w:rsidRPr="007C1564" w:rsidRDefault="00E76303" w:rsidP="007C1564">
            <w:pPr>
              <w:spacing w:before="60" w:after="60"/>
              <w:rPr>
                <w:rFonts w:eastAsia="Arial Unicode MS"/>
                <w:color w:val="000000"/>
              </w:rPr>
            </w:pPr>
            <w:r>
              <w:rPr>
                <w:rFonts w:eastAsia="Arial Unicode MS"/>
                <w:color w:val="000000"/>
              </w:rPr>
              <w:t>Amended</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4A8577BE" w14:textId="620212F7" w:rsidR="00482083" w:rsidRPr="007C1564" w:rsidRDefault="00E76303" w:rsidP="007C1564">
            <w:pPr>
              <w:spacing w:before="60" w:after="60"/>
              <w:rPr>
                <w:rFonts w:eastAsia="Arial Unicode MS"/>
                <w:color w:val="000000"/>
              </w:rPr>
            </w:pPr>
            <w:r>
              <w:rPr>
                <w:rFonts w:eastAsia="Arial Unicode MS"/>
                <w:color w:val="000000"/>
              </w:rPr>
              <w:t>Jan 2022</w:t>
            </w:r>
          </w:p>
        </w:tc>
        <w:tc>
          <w:tcPr>
            <w:tcW w:w="2224" w:type="dxa"/>
            <w:tcBorders>
              <w:top w:val="nil"/>
              <w:left w:val="nil"/>
              <w:bottom w:val="single" w:sz="8" w:space="0" w:color="auto"/>
              <w:right w:val="single" w:sz="8" w:space="0" w:color="auto"/>
            </w:tcBorders>
            <w:tcMar>
              <w:top w:w="0" w:type="dxa"/>
              <w:left w:w="108" w:type="dxa"/>
              <w:bottom w:w="0" w:type="dxa"/>
              <w:right w:w="108" w:type="dxa"/>
            </w:tcMar>
          </w:tcPr>
          <w:p w14:paraId="4A8577BF" w14:textId="5CFBA9B0" w:rsidR="00482083" w:rsidRPr="007C1564" w:rsidRDefault="00E76303" w:rsidP="007C1564">
            <w:pPr>
              <w:spacing w:before="60" w:after="60"/>
              <w:rPr>
                <w:rFonts w:eastAsia="Arial Unicode MS"/>
                <w:color w:val="000000"/>
              </w:rPr>
            </w:pPr>
            <w:r>
              <w:rPr>
                <w:rFonts w:eastAsia="Arial Unicode MS"/>
                <w:color w:val="000000"/>
              </w:rPr>
              <w:t>Director Q&amp;D</w:t>
            </w:r>
          </w:p>
        </w:tc>
        <w:tc>
          <w:tcPr>
            <w:tcW w:w="3446" w:type="dxa"/>
            <w:tcBorders>
              <w:top w:val="nil"/>
              <w:left w:val="nil"/>
              <w:bottom w:val="single" w:sz="8" w:space="0" w:color="auto"/>
              <w:right w:val="single" w:sz="8" w:space="0" w:color="auto"/>
            </w:tcBorders>
            <w:tcMar>
              <w:top w:w="0" w:type="dxa"/>
              <w:left w:w="108" w:type="dxa"/>
              <w:bottom w:w="0" w:type="dxa"/>
              <w:right w:w="108" w:type="dxa"/>
            </w:tcMar>
          </w:tcPr>
          <w:p w14:paraId="4A8577C0" w14:textId="461D4FB5" w:rsidR="00482083" w:rsidRPr="007C1564" w:rsidRDefault="00E76303" w:rsidP="007C1564">
            <w:pPr>
              <w:spacing w:before="60" w:after="60"/>
              <w:rPr>
                <w:rFonts w:eastAsia="Arial Unicode MS"/>
                <w:color w:val="000000"/>
              </w:rPr>
            </w:pPr>
            <w:r>
              <w:rPr>
                <w:rFonts w:eastAsia="Arial Unicode MS"/>
                <w:color w:val="000000"/>
              </w:rPr>
              <w:t>Minor amendment to TAE</w:t>
            </w:r>
          </w:p>
        </w:tc>
      </w:tr>
    </w:tbl>
    <w:p w14:paraId="4A8577C2" w14:textId="77777777" w:rsidR="00482083" w:rsidRPr="00E423F4" w:rsidRDefault="00482083" w:rsidP="000570AC">
      <w:pPr>
        <w:rPr>
          <w:lang w:eastAsia="en-AU"/>
        </w:rPr>
      </w:pPr>
    </w:p>
    <w:sectPr w:rsidR="00482083" w:rsidRPr="00E423F4" w:rsidSect="00482083">
      <w:headerReference w:type="even" r:id="rId19"/>
      <w:headerReference w:type="default" r:id="rId20"/>
      <w:footerReference w:type="even" r:id="rId21"/>
      <w:footerReference w:type="default" r:id="rId22"/>
      <w:headerReference w:type="first" r:id="rId23"/>
      <w:footerReference w:type="first" r:id="rId24"/>
      <w:pgSz w:w="11906" w:h="16838" w:code="9"/>
      <w:pgMar w:top="851" w:right="1134" w:bottom="851"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9AC24" w14:textId="77777777" w:rsidR="00074EA9" w:rsidRDefault="00074EA9" w:rsidP="00BE4DB7">
      <w:r>
        <w:separator/>
      </w:r>
    </w:p>
  </w:endnote>
  <w:endnote w:type="continuationSeparator" w:id="0">
    <w:p w14:paraId="1A6D06C2" w14:textId="77777777" w:rsidR="00074EA9" w:rsidRDefault="00074EA9" w:rsidP="00BE4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1315E" w14:textId="77777777" w:rsidR="00903940" w:rsidRDefault="009039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A3538" w14:textId="77777777" w:rsidR="00903940" w:rsidRDefault="009039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577CD" w14:textId="13F04F7E" w:rsidR="00D84302" w:rsidRPr="008D265A" w:rsidRDefault="00D84302" w:rsidP="00FA163F">
    <w:pPr>
      <w:pStyle w:val="Footer"/>
      <w:pBdr>
        <w:top w:val="single" w:sz="4" w:space="1" w:color="auto"/>
      </w:pBdr>
      <w:tabs>
        <w:tab w:val="clear" w:pos="4513"/>
        <w:tab w:val="clear" w:pos="9026"/>
        <w:tab w:val="center" w:pos="4678"/>
        <w:tab w:val="right" w:pos="9638"/>
      </w:tabs>
      <w:rPr>
        <w:noProof/>
        <w:sz w:val="22"/>
        <w:szCs w:val="22"/>
      </w:rPr>
    </w:pPr>
    <w:r w:rsidRPr="008D265A">
      <w:rPr>
        <w:sz w:val="22"/>
        <w:szCs w:val="22"/>
      </w:rPr>
      <w:t xml:space="preserve">Issue date: </w:t>
    </w:r>
    <w:r w:rsidR="009F46BF">
      <w:rPr>
        <w:sz w:val="22"/>
        <w:szCs w:val="22"/>
      </w:rPr>
      <w:t>February 2020</w:t>
    </w:r>
    <w:r w:rsidRPr="008D265A">
      <w:rPr>
        <w:sz w:val="22"/>
        <w:szCs w:val="22"/>
      </w:rPr>
      <w:tab/>
      <w:t>PCY122</w:t>
    </w:r>
    <w:r w:rsidRPr="008D265A">
      <w:rPr>
        <w:sz w:val="22"/>
        <w:szCs w:val="22"/>
      </w:rPr>
      <w:tab/>
    </w:r>
    <w:sdt>
      <w:sdtPr>
        <w:rPr>
          <w:sz w:val="22"/>
          <w:szCs w:val="22"/>
        </w:rPr>
        <w:id w:val="-557548767"/>
        <w:docPartObj>
          <w:docPartGallery w:val="Page Numbers (Bottom of Page)"/>
          <w:docPartUnique/>
        </w:docPartObj>
      </w:sdtPr>
      <w:sdtEndPr>
        <w:rPr>
          <w:noProof/>
        </w:rPr>
      </w:sdtEndPr>
      <w:sdtContent>
        <w:r w:rsidRPr="008D265A">
          <w:rPr>
            <w:sz w:val="22"/>
            <w:szCs w:val="22"/>
          </w:rPr>
          <w:fldChar w:fldCharType="begin"/>
        </w:r>
        <w:r w:rsidRPr="008D265A">
          <w:rPr>
            <w:sz w:val="22"/>
            <w:szCs w:val="22"/>
          </w:rPr>
          <w:instrText xml:space="preserve"> PAGE   \* MERGEFORMAT </w:instrText>
        </w:r>
        <w:r w:rsidRPr="008D265A">
          <w:rPr>
            <w:sz w:val="22"/>
            <w:szCs w:val="22"/>
          </w:rPr>
          <w:fldChar w:fldCharType="separate"/>
        </w:r>
        <w:r w:rsidR="00AB361A">
          <w:rPr>
            <w:noProof/>
            <w:sz w:val="22"/>
            <w:szCs w:val="22"/>
          </w:rPr>
          <w:t>2</w:t>
        </w:r>
        <w:r w:rsidRPr="008D265A">
          <w:rPr>
            <w:noProof/>
            <w:sz w:val="22"/>
            <w:szCs w:val="22"/>
          </w:rPr>
          <w:fldChar w:fldCharType="end"/>
        </w:r>
      </w:sdtContent>
    </w:sdt>
  </w:p>
  <w:p w14:paraId="4A8577CE" w14:textId="77777777" w:rsidR="00C06185" w:rsidRPr="008D265A" w:rsidRDefault="00D84302" w:rsidP="008D265A">
    <w:pPr>
      <w:pStyle w:val="Footer"/>
      <w:pBdr>
        <w:top w:val="single" w:sz="4" w:space="1" w:color="auto"/>
      </w:pBdr>
      <w:tabs>
        <w:tab w:val="clear" w:pos="4513"/>
        <w:tab w:val="clear" w:pos="9026"/>
        <w:tab w:val="center" w:pos="4678"/>
        <w:tab w:val="right" w:pos="9356"/>
      </w:tabs>
      <w:jc w:val="center"/>
      <w:rPr>
        <w:sz w:val="22"/>
        <w:szCs w:val="22"/>
      </w:rPr>
    </w:pPr>
    <w:r w:rsidRPr="008D265A">
      <w:rPr>
        <w:sz w:val="22"/>
        <w:szCs w:val="22"/>
      </w:rPr>
      <w:t>Uncontrolled Copy When Printed</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577D1" w14:textId="77777777" w:rsidR="00C06185" w:rsidRDefault="00C06185" w:rsidP="00BE4DB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577D2" w14:textId="6259CA7F" w:rsidR="008D265A" w:rsidRPr="008D265A" w:rsidRDefault="008D265A" w:rsidP="00970571">
    <w:pPr>
      <w:pStyle w:val="Footer"/>
      <w:pBdr>
        <w:top w:val="single" w:sz="4" w:space="1" w:color="auto"/>
      </w:pBdr>
      <w:tabs>
        <w:tab w:val="clear" w:pos="4513"/>
        <w:tab w:val="clear" w:pos="9026"/>
        <w:tab w:val="center" w:pos="4678"/>
        <w:tab w:val="right" w:pos="9638"/>
      </w:tabs>
      <w:rPr>
        <w:noProof/>
        <w:sz w:val="22"/>
        <w:szCs w:val="22"/>
      </w:rPr>
    </w:pPr>
    <w:r w:rsidRPr="008D265A">
      <w:rPr>
        <w:sz w:val="22"/>
        <w:szCs w:val="22"/>
      </w:rPr>
      <w:t xml:space="preserve">Issue date: </w:t>
    </w:r>
    <w:r w:rsidR="009F46BF">
      <w:rPr>
        <w:sz w:val="22"/>
        <w:szCs w:val="22"/>
      </w:rPr>
      <w:t>February 2020</w:t>
    </w:r>
    <w:r w:rsidRPr="008D265A">
      <w:rPr>
        <w:sz w:val="22"/>
        <w:szCs w:val="22"/>
      </w:rPr>
      <w:tab/>
      <w:t>PCY122</w:t>
    </w:r>
    <w:r w:rsidRPr="008D265A">
      <w:rPr>
        <w:sz w:val="22"/>
        <w:szCs w:val="22"/>
      </w:rPr>
      <w:tab/>
    </w:r>
    <w:sdt>
      <w:sdtPr>
        <w:rPr>
          <w:sz w:val="22"/>
          <w:szCs w:val="22"/>
        </w:rPr>
        <w:id w:val="-690681908"/>
        <w:docPartObj>
          <w:docPartGallery w:val="Page Numbers (Bottom of Page)"/>
          <w:docPartUnique/>
        </w:docPartObj>
      </w:sdtPr>
      <w:sdtEndPr>
        <w:rPr>
          <w:noProof/>
        </w:rPr>
      </w:sdtEndPr>
      <w:sdtContent>
        <w:r w:rsidRPr="008D265A">
          <w:rPr>
            <w:sz w:val="22"/>
            <w:szCs w:val="22"/>
          </w:rPr>
          <w:fldChar w:fldCharType="begin"/>
        </w:r>
        <w:r w:rsidRPr="008D265A">
          <w:rPr>
            <w:sz w:val="22"/>
            <w:szCs w:val="22"/>
          </w:rPr>
          <w:instrText xml:space="preserve"> PAGE   \* MERGEFORMAT </w:instrText>
        </w:r>
        <w:r w:rsidRPr="008D265A">
          <w:rPr>
            <w:sz w:val="22"/>
            <w:szCs w:val="22"/>
          </w:rPr>
          <w:fldChar w:fldCharType="separate"/>
        </w:r>
        <w:r w:rsidR="00AB361A">
          <w:rPr>
            <w:noProof/>
            <w:sz w:val="22"/>
            <w:szCs w:val="22"/>
          </w:rPr>
          <w:t>7</w:t>
        </w:r>
        <w:r w:rsidRPr="008D265A">
          <w:rPr>
            <w:noProof/>
            <w:sz w:val="22"/>
            <w:szCs w:val="22"/>
          </w:rPr>
          <w:fldChar w:fldCharType="end"/>
        </w:r>
      </w:sdtContent>
    </w:sdt>
  </w:p>
  <w:p w14:paraId="4A8577D3" w14:textId="77777777" w:rsidR="00C06185" w:rsidRPr="008D265A" w:rsidRDefault="008D265A" w:rsidP="008D265A">
    <w:pPr>
      <w:pStyle w:val="Footer"/>
      <w:pBdr>
        <w:top w:val="single" w:sz="4" w:space="1" w:color="auto"/>
      </w:pBdr>
      <w:tabs>
        <w:tab w:val="clear" w:pos="4513"/>
        <w:tab w:val="clear" w:pos="9026"/>
        <w:tab w:val="center" w:pos="4678"/>
        <w:tab w:val="right" w:pos="9356"/>
      </w:tabs>
      <w:jc w:val="center"/>
      <w:rPr>
        <w:sz w:val="22"/>
        <w:szCs w:val="22"/>
      </w:rPr>
    </w:pPr>
    <w:r w:rsidRPr="008D265A">
      <w:rPr>
        <w:sz w:val="22"/>
        <w:szCs w:val="22"/>
      </w:rPr>
      <w:t>Uncontrolled Copy When Printed</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1462299207"/>
      <w:docPartObj>
        <w:docPartGallery w:val="Page Numbers (Bottom of Page)"/>
        <w:docPartUnique/>
      </w:docPartObj>
    </w:sdtPr>
    <w:sdtContent>
      <w:p w14:paraId="4A8577D5" w14:textId="77777777" w:rsidR="00C06185" w:rsidRPr="00763E16" w:rsidRDefault="00C06185" w:rsidP="00BB0D7A">
        <w:pPr>
          <w:pStyle w:val="Footer"/>
          <w:jc w:val="right"/>
          <w:rPr>
            <w:sz w:val="20"/>
          </w:rPr>
        </w:pPr>
        <w:r w:rsidRPr="00763E16">
          <w:rPr>
            <w:sz w:val="20"/>
          </w:rPr>
          <w:t xml:space="preserve">Page | </w:t>
        </w:r>
        <w:r w:rsidRPr="00763E16">
          <w:rPr>
            <w:sz w:val="20"/>
          </w:rPr>
          <w:fldChar w:fldCharType="begin"/>
        </w:r>
        <w:r w:rsidRPr="00763E16">
          <w:rPr>
            <w:sz w:val="20"/>
          </w:rPr>
          <w:instrText xml:space="preserve"> PAGE   \* MERGEFORMAT </w:instrText>
        </w:r>
        <w:r w:rsidRPr="00763E16">
          <w:rPr>
            <w:sz w:val="20"/>
          </w:rPr>
          <w:fldChar w:fldCharType="separate"/>
        </w:r>
        <w:r>
          <w:rPr>
            <w:noProof/>
            <w:sz w:val="20"/>
          </w:rPr>
          <w:t>3</w:t>
        </w:r>
        <w:r w:rsidRPr="00763E16">
          <w:rPr>
            <w:noProof/>
            <w:sz w:val="20"/>
          </w:rPr>
          <w:fldChar w:fldCharType="end"/>
        </w:r>
        <w:r w:rsidRPr="00763E16">
          <w:rPr>
            <w:sz w:val="20"/>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FA778" w14:textId="77777777" w:rsidR="00074EA9" w:rsidRDefault="00074EA9" w:rsidP="00BE4DB7">
      <w:r>
        <w:separator/>
      </w:r>
    </w:p>
  </w:footnote>
  <w:footnote w:type="continuationSeparator" w:id="0">
    <w:p w14:paraId="3C4C579F" w14:textId="77777777" w:rsidR="00074EA9" w:rsidRDefault="00074EA9" w:rsidP="00BE4D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577C7" w14:textId="77777777" w:rsidR="00C06185" w:rsidRDefault="00C06185" w:rsidP="00BE4DB7">
    <w:pPr>
      <w:pStyle w:val="Header"/>
      <w:rPr>
        <w:rStyle w:val="PageNumber"/>
      </w:rPr>
    </w:pPr>
    <w:r>
      <w:rPr>
        <w:rStyle w:val="PageNumber"/>
      </w:rPr>
      <w:fldChar w:fldCharType="begin"/>
    </w:r>
    <w:r>
      <w:rPr>
        <w:rStyle w:val="PageNumber"/>
      </w:rPr>
      <w:instrText xml:space="preserve">PAGE  </w:instrText>
    </w:r>
    <w:r>
      <w:rPr>
        <w:rStyle w:val="PageNumber"/>
      </w:rPr>
      <w:fldChar w:fldCharType="end"/>
    </w:r>
  </w:p>
  <w:p w14:paraId="4A8577C8" w14:textId="77777777" w:rsidR="00C06185" w:rsidRDefault="00C06185" w:rsidP="00BE4D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577C9" w14:textId="77777777" w:rsidR="00C06185" w:rsidRDefault="00F3317E">
    <w:pPr>
      <w:pStyle w:val="Header"/>
    </w:pPr>
    <w:r>
      <w:rPr>
        <w:noProof/>
        <w:lang w:eastAsia="en-AU"/>
      </w:rPr>
      <w:drawing>
        <wp:inline distT="0" distB="0" distL="0" distR="0" wp14:anchorId="4A8577D6" wp14:editId="4A8577D7">
          <wp:extent cx="3169920" cy="569976"/>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orth%20Metropolitan%20TAFE%20logo%20colou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69920" cy="569976"/>
                  </a:xfrm>
                  <a:prstGeom prst="rect">
                    <a:avLst/>
                  </a:prstGeom>
                </pic:spPr>
              </pic:pic>
            </a:graphicData>
          </a:graphic>
        </wp:inline>
      </w:drawing>
    </w:r>
  </w:p>
  <w:p w14:paraId="4A8577CA" w14:textId="77777777" w:rsidR="00F3317E" w:rsidRDefault="00F331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577CB" w14:textId="77777777" w:rsidR="00C06185" w:rsidRDefault="00C06185" w:rsidP="00BE4DB7">
    <w:pPr>
      <w:pStyle w:val="Header"/>
    </w:pPr>
  </w:p>
  <w:p w14:paraId="4A8577CC" w14:textId="77777777" w:rsidR="00C06185" w:rsidRPr="005E236C" w:rsidRDefault="00C06185" w:rsidP="00BE4DB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577CF" w14:textId="77777777" w:rsidR="00C06185" w:rsidRDefault="00C06185" w:rsidP="00BE4DB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577D0" w14:textId="77777777" w:rsidR="00C06185" w:rsidRPr="00482083" w:rsidRDefault="00C06185" w:rsidP="0048208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577D4" w14:textId="77777777" w:rsidR="00C06185" w:rsidRDefault="00C06185" w:rsidP="00BE4D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83284"/>
    <w:multiLevelType w:val="hybridMultilevel"/>
    <w:tmpl w:val="7810A0BC"/>
    <w:lvl w:ilvl="0" w:tplc="3A1A542A">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0F75AA"/>
    <w:multiLevelType w:val="hybridMultilevel"/>
    <w:tmpl w:val="922AD0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5037AA"/>
    <w:multiLevelType w:val="hybridMultilevel"/>
    <w:tmpl w:val="7774FE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BD6244"/>
    <w:multiLevelType w:val="hybridMultilevel"/>
    <w:tmpl w:val="1B560BAC"/>
    <w:lvl w:ilvl="0" w:tplc="B844B352">
      <w:start w:val="1"/>
      <w:numFmt w:val="bullet"/>
      <w:lvlText w:val="-"/>
      <w:lvlJc w:val="left"/>
      <w:pPr>
        <w:ind w:left="917" w:hanging="360"/>
      </w:pPr>
      <w:rPr>
        <w:rFonts w:ascii="Arial" w:eastAsiaTheme="minorHAnsi" w:hAnsi="Arial" w:cs="Arial" w:hint="default"/>
      </w:rPr>
    </w:lvl>
    <w:lvl w:ilvl="1" w:tplc="0C090003" w:tentative="1">
      <w:start w:val="1"/>
      <w:numFmt w:val="bullet"/>
      <w:lvlText w:val="o"/>
      <w:lvlJc w:val="left"/>
      <w:pPr>
        <w:ind w:left="1637" w:hanging="360"/>
      </w:pPr>
      <w:rPr>
        <w:rFonts w:ascii="Courier New" w:hAnsi="Courier New" w:cs="Courier New" w:hint="default"/>
      </w:rPr>
    </w:lvl>
    <w:lvl w:ilvl="2" w:tplc="0C090005" w:tentative="1">
      <w:start w:val="1"/>
      <w:numFmt w:val="bullet"/>
      <w:lvlText w:val=""/>
      <w:lvlJc w:val="left"/>
      <w:pPr>
        <w:ind w:left="2357" w:hanging="360"/>
      </w:pPr>
      <w:rPr>
        <w:rFonts w:ascii="Wingdings" w:hAnsi="Wingdings" w:hint="default"/>
      </w:rPr>
    </w:lvl>
    <w:lvl w:ilvl="3" w:tplc="0C090001" w:tentative="1">
      <w:start w:val="1"/>
      <w:numFmt w:val="bullet"/>
      <w:lvlText w:val=""/>
      <w:lvlJc w:val="left"/>
      <w:pPr>
        <w:ind w:left="3077" w:hanging="360"/>
      </w:pPr>
      <w:rPr>
        <w:rFonts w:ascii="Symbol" w:hAnsi="Symbol" w:hint="default"/>
      </w:rPr>
    </w:lvl>
    <w:lvl w:ilvl="4" w:tplc="0C090003" w:tentative="1">
      <w:start w:val="1"/>
      <w:numFmt w:val="bullet"/>
      <w:lvlText w:val="o"/>
      <w:lvlJc w:val="left"/>
      <w:pPr>
        <w:ind w:left="3797" w:hanging="360"/>
      </w:pPr>
      <w:rPr>
        <w:rFonts w:ascii="Courier New" w:hAnsi="Courier New" w:cs="Courier New" w:hint="default"/>
      </w:rPr>
    </w:lvl>
    <w:lvl w:ilvl="5" w:tplc="0C090005" w:tentative="1">
      <w:start w:val="1"/>
      <w:numFmt w:val="bullet"/>
      <w:lvlText w:val=""/>
      <w:lvlJc w:val="left"/>
      <w:pPr>
        <w:ind w:left="4517" w:hanging="360"/>
      </w:pPr>
      <w:rPr>
        <w:rFonts w:ascii="Wingdings" w:hAnsi="Wingdings" w:hint="default"/>
      </w:rPr>
    </w:lvl>
    <w:lvl w:ilvl="6" w:tplc="0C090001" w:tentative="1">
      <w:start w:val="1"/>
      <w:numFmt w:val="bullet"/>
      <w:lvlText w:val=""/>
      <w:lvlJc w:val="left"/>
      <w:pPr>
        <w:ind w:left="5237" w:hanging="360"/>
      </w:pPr>
      <w:rPr>
        <w:rFonts w:ascii="Symbol" w:hAnsi="Symbol" w:hint="default"/>
      </w:rPr>
    </w:lvl>
    <w:lvl w:ilvl="7" w:tplc="0C090003" w:tentative="1">
      <w:start w:val="1"/>
      <w:numFmt w:val="bullet"/>
      <w:lvlText w:val="o"/>
      <w:lvlJc w:val="left"/>
      <w:pPr>
        <w:ind w:left="5957" w:hanging="360"/>
      </w:pPr>
      <w:rPr>
        <w:rFonts w:ascii="Courier New" w:hAnsi="Courier New" w:cs="Courier New" w:hint="default"/>
      </w:rPr>
    </w:lvl>
    <w:lvl w:ilvl="8" w:tplc="0C090005" w:tentative="1">
      <w:start w:val="1"/>
      <w:numFmt w:val="bullet"/>
      <w:lvlText w:val=""/>
      <w:lvlJc w:val="left"/>
      <w:pPr>
        <w:ind w:left="6677" w:hanging="360"/>
      </w:pPr>
      <w:rPr>
        <w:rFonts w:ascii="Wingdings" w:hAnsi="Wingdings" w:hint="default"/>
      </w:rPr>
    </w:lvl>
  </w:abstractNum>
  <w:abstractNum w:abstractNumId="4" w15:restartNumberingAfterBreak="0">
    <w:nsid w:val="0EA75E98"/>
    <w:multiLevelType w:val="hybridMultilevel"/>
    <w:tmpl w:val="CE86769E"/>
    <w:lvl w:ilvl="0" w:tplc="0C090001">
      <w:start w:val="1"/>
      <w:numFmt w:val="bullet"/>
      <w:lvlText w:val=""/>
      <w:lvlJc w:val="left"/>
      <w:pPr>
        <w:tabs>
          <w:tab w:val="num" w:pos="360"/>
        </w:tabs>
        <w:ind w:left="360" w:hanging="360"/>
      </w:pPr>
      <w:rPr>
        <w:rFonts w:ascii="Symbol" w:hAnsi="Symbol" w:hint="default"/>
      </w:rPr>
    </w:lvl>
    <w:lvl w:ilvl="1" w:tplc="0C090019" w:tentative="1">
      <w:start w:val="1"/>
      <w:numFmt w:val="lowerLetter"/>
      <w:lvlText w:val="%2."/>
      <w:lvlJc w:val="left"/>
      <w:pPr>
        <w:tabs>
          <w:tab w:val="num" w:pos="720"/>
        </w:tabs>
        <w:ind w:left="720" w:hanging="360"/>
      </w:pPr>
    </w:lvl>
    <w:lvl w:ilvl="2" w:tplc="0C09001B" w:tentative="1">
      <w:start w:val="1"/>
      <w:numFmt w:val="lowerRoman"/>
      <w:lvlText w:val="%3."/>
      <w:lvlJc w:val="right"/>
      <w:pPr>
        <w:tabs>
          <w:tab w:val="num" w:pos="1440"/>
        </w:tabs>
        <w:ind w:left="1440" w:hanging="180"/>
      </w:pPr>
    </w:lvl>
    <w:lvl w:ilvl="3" w:tplc="0C09000F">
      <w:start w:val="1"/>
      <w:numFmt w:val="decimal"/>
      <w:lvlText w:val="%4."/>
      <w:lvlJc w:val="left"/>
      <w:pPr>
        <w:tabs>
          <w:tab w:val="num" w:pos="2160"/>
        </w:tabs>
        <w:ind w:left="2160" w:hanging="360"/>
      </w:pPr>
    </w:lvl>
    <w:lvl w:ilvl="4" w:tplc="0C090019" w:tentative="1">
      <w:start w:val="1"/>
      <w:numFmt w:val="lowerLetter"/>
      <w:lvlText w:val="%5."/>
      <w:lvlJc w:val="left"/>
      <w:pPr>
        <w:tabs>
          <w:tab w:val="num" w:pos="2880"/>
        </w:tabs>
        <w:ind w:left="2880" w:hanging="360"/>
      </w:pPr>
    </w:lvl>
    <w:lvl w:ilvl="5" w:tplc="0C09001B" w:tentative="1">
      <w:start w:val="1"/>
      <w:numFmt w:val="lowerRoman"/>
      <w:lvlText w:val="%6."/>
      <w:lvlJc w:val="right"/>
      <w:pPr>
        <w:tabs>
          <w:tab w:val="num" w:pos="3600"/>
        </w:tabs>
        <w:ind w:left="3600" w:hanging="180"/>
      </w:pPr>
    </w:lvl>
    <w:lvl w:ilvl="6" w:tplc="0C09000F" w:tentative="1">
      <w:start w:val="1"/>
      <w:numFmt w:val="decimal"/>
      <w:lvlText w:val="%7."/>
      <w:lvlJc w:val="left"/>
      <w:pPr>
        <w:tabs>
          <w:tab w:val="num" w:pos="4320"/>
        </w:tabs>
        <w:ind w:left="4320" w:hanging="360"/>
      </w:pPr>
    </w:lvl>
    <w:lvl w:ilvl="7" w:tplc="0C090019" w:tentative="1">
      <w:start w:val="1"/>
      <w:numFmt w:val="lowerLetter"/>
      <w:lvlText w:val="%8."/>
      <w:lvlJc w:val="left"/>
      <w:pPr>
        <w:tabs>
          <w:tab w:val="num" w:pos="5040"/>
        </w:tabs>
        <w:ind w:left="5040" w:hanging="360"/>
      </w:pPr>
    </w:lvl>
    <w:lvl w:ilvl="8" w:tplc="0C09001B" w:tentative="1">
      <w:start w:val="1"/>
      <w:numFmt w:val="lowerRoman"/>
      <w:lvlText w:val="%9."/>
      <w:lvlJc w:val="right"/>
      <w:pPr>
        <w:tabs>
          <w:tab w:val="num" w:pos="5760"/>
        </w:tabs>
        <w:ind w:left="5760" w:hanging="180"/>
      </w:pPr>
    </w:lvl>
  </w:abstractNum>
  <w:abstractNum w:abstractNumId="5" w15:restartNumberingAfterBreak="0">
    <w:nsid w:val="157E24AC"/>
    <w:multiLevelType w:val="hybridMultilevel"/>
    <w:tmpl w:val="2B023EF6"/>
    <w:lvl w:ilvl="0" w:tplc="B844B352">
      <w:start w:val="1"/>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71D59EF"/>
    <w:multiLevelType w:val="hybridMultilevel"/>
    <w:tmpl w:val="BDF62556"/>
    <w:lvl w:ilvl="0" w:tplc="3A1A542A">
      <w:start w:val="1"/>
      <w:numFmt w:val="bullet"/>
      <w:lvlText w:val=""/>
      <w:lvlJc w:val="left"/>
      <w:pPr>
        <w:tabs>
          <w:tab w:val="num" w:pos="567"/>
        </w:tabs>
        <w:ind w:left="567" w:hanging="567"/>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F">
      <w:start w:val="1"/>
      <w:numFmt w:val="decimal"/>
      <w:lvlText w:val="%3."/>
      <w:lvlJc w:val="left"/>
      <w:pPr>
        <w:tabs>
          <w:tab w:val="num" w:pos="2160"/>
        </w:tabs>
        <w:ind w:left="2160" w:hanging="360"/>
      </w:pPr>
      <w:rPr>
        <w:rFonts w:hint="default"/>
      </w:rPr>
    </w:lvl>
    <w:lvl w:ilvl="3" w:tplc="0C09000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966B5C"/>
    <w:multiLevelType w:val="hybridMultilevel"/>
    <w:tmpl w:val="7F6853B8"/>
    <w:lvl w:ilvl="0" w:tplc="0C090003">
      <w:start w:val="1"/>
      <w:numFmt w:val="bullet"/>
      <w:lvlText w:val="o"/>
      <w:lvlJc w:val="left"/>
      <w:pPr>
        <w:ind w:left="360" w:hanging="360"/>
      </w:pPr>
      <w:rPr>
        <w:rFonts w:ascii="Courier New" w:hAnsi="Courier New" w:cs="Courier New" w:hint="default"/>
      </w:rPr>
    </w:lvl>
    <w:lvl w:ilvl="1" w:tplc="0C090003">
      <w:start w:val="1"/>
      <w:numFmt w:val="bullet"/>
      <w:lvlText w:val="o"/>
      <w:lvlJc w:val="left"/>
      <w:pPr>
        <w:ind w:left="36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06C0E0D"/>
    <w:multiLevelType w:val="hybridMultilevel"/>
    <w:tmpl w:val="6360EE98"/>
    <w:lvl w:ilvl="0" w:tplc="0C090003">
      <w:start w:val="1"/>
      <w:numFmt w:val="bullet"/>
      <w:lvlText w:val="o"/>
      <w:lvlJc w:val="left"/>
      <w:pPr>
        <w:ind w:left="896" w:hanging="360"/>
      </w:pPr>
      <w:rPr>
        <w:rFonts w:ascii="Courier New" w:hAnsi="Courier New" w:cs="Courier New" w:hint="default"/>
      </w:rPr>
    </w:lvl>
    <w:lvl w:ilvl="1" w:tplc="0C090003" w:tentative="1">
      <w:start w:val="1"/>
      <w:numFmt w:val="bullet"/>
      <w:lvlText w:val="o"/>
      <w:lvlJc w:val="left"/>
      <w:pPr>
        <w:ind w:left="1616" w:hanging="360"/>
      </w:pPr>
      <w:rPr>
        <w:rFonts w:ascii="Courier New" w:hAnsi="Courier New" w:cs="Courier New" w:hint="default"/>
      </w:rPr>
    </w:lvl>
    <w:lvl w:ilvl="2" w:tplc="0C090005" w:tentative="1">
      <w:start w:val="1"/>
      <w:numFmt w:val="bullet"/>
      <w:lvlText w:val=""/>
      <w:lvlJc w:val="left"/>
      <w:pPr>
        <w:ind w:left="2336" w:hanging="360"/>
      </w:pPr>
      <w:rPr>
        <w:rFonts w:ascii="Wingdings" w:hAnsi="Wingdings" w:hint="default"/>
      </w:rPr>
    </w:lvl>
    <w:lvl w:ilvl="3" w:tplc="0C090001" w:tentative="1">
      <w:start w:val="1"/>
      <w:numFmt w:val="bullet"/>
      <w:lvlText w:val=""/>
      <w:lvlJc w:val="left"/>
      <w:pPr>
        <w:ind w:left="3056" w:hanging="360"/>
      </w:pPr>
      <w:rPr>
        <w:rFonts w:ascii="Symbol" w:hAnsi="Symbol" w:hint="default"/>
      </w:rPr>
    </w:lvl>
    <w:lvl w:ilvl="4" w:tplc="0C090003" w:tentative="1">
      <w:start w:val="1"/>
      <w:numFmt w:val="bullet"/>
      <w:lvlText w:val="o"/>
      <w:lvlJc w:val="left"/>
      <w:pPr>
        <w:ind w:left="3776" w:hanging="360"/>
      </w:pPr>
      <w:rPr>
        <w:rFonts w:ascii="Courier New" w:hAnsi="Courier New" w:cs="Courier New" w:hint="default"/>
      </w:rPr>
    </w:lvl>
    <w:lvl w:ilvl="5" w:tplc="0C090005" w:tentative="1">
      <w:start w:val="1"/>
      <w:numFmt w:val="bullet"/>
      <w:lvlText w:val=""/>
      <w:lvlJc w:val="left"/>
      <w:pPr>
        <w:ind w:left="4496" w:hanging="360"/>
      </w:pPr>
      <w:rPr>
        <w:rFonts w:ascii="Wingdings" w:hAnsi="Wingdings" w:hint="default"/>
      </w:rPr>
    </w:lvl>
    <w:lvl w:ilvl="6" w:tplc="0C090001" w:tentative="1">
      <w:start w:val="1"/>
      <w:numFmt w:val="bullet"/>
      <w:lvlText w:val=""/>
      <w:lvlJc w:val="left"/>
      <w:pPr>
        <w:ind w:left="5216" w:hanging="360"/>
      </w:pPr>
      <w:rPr>
        <w:rFonts w:ascii="Symbol" w:hAnsi="Symbol" w:hint="default"/>
      </w:rPr>
    </w:lvl>
    <w:lvl w:ilvl="7" w:tplc="0C090003" w:tentative="1">
      <w:start w:val="1"/>
      <w:numFmt w:val="bullet"/>
      <w:lvlText w:val="o"/>
      <w:lvlJc w:val="left"/>
      <w:pPr>
        <w:ind w:left="5936" w:hanging="360"/>
      </w:pPr>
      <w:rPr>
        <w:rFonts w:ascii="Courier New" w:hAnsi="Courier New" w:cs="Courier New" w:hint="default"/>
      </w:rPr>
    </w:lvl>
    <w:lvl w:ilvl="8" w:tplc="0C090005" w:tentative="1">
      <w:start w:val="1"/>
      <w:numFmt w:val="bullet"/>
      <w:lvlText w:val=""/>
      <w:lvlJc w:val="left"/>
      <w:pPr>
        <w:ind w:left="6656" w:hanging="360"/>
      </w:pPr>
      <w:rPr>
        <w:rFonts w:ascii="Wingdings" w:hAnsi="Wingdings" w:hint="default"/>
      </w:rPr>
    </w:lvl>
  </w:abstractNum>
  <w:abstractNum w:abstractNumId="9" w15:restartNumberingAfterBreak="0">
    <w:nsid w:val="20C97529"/>
    <w:multiLevelType w:val="hybridMultilevel"/>
    <w:tmpl w:val="F014F3C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22107BA7"/>
    <w:multiLevelType w:val="hybridMultilevel"/>
    <w:tmpl w:val="F0DEFCE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48A7EBC"/>
    <w:multiLevelType w:val="hybridMultilevel"/>
    <w:tmpl w:val="394C7E46"/>
    <w:lvl w:ilvl="0" w:tplc="BEAA0AA2">
      <w:start w:val="1"/>
      <w:numFmt w:val="decimal"/>
      <w:lvlText w:val="%1."/>
      <w:lvlJc w:val="left"/>
      <w:pPr>
        <w:ind w:left="460" w:hanging="360"/>
      </w:pPr>
      <w:rPr>
        <w:rFonts w:hint="default"/>
      </w:rPr>
    </w:lvl>
    <w:lvl w:ilvl="1" w:tplc="0C090019" w:tentative="1">
      <w:start w:val="1"/>
      <w:numFmt w:val="lowerLetter"/>
      <w:lvlText w:val="%2."/>
      <w:lvlJc w:val="left"/>
      <w:pPr>
        <w:ind w:left="1180" w:hanging="360"/>
      </w:pPr>
    </w:lvl>
    <w:lvl w:ilvl="2" w:tplc="0C09001B" w:tentative="1">
      <w:start w:val="1"/>
      <w:numFmt w:val="lowerRoman"/>
      <w:lvlText w:val="%3."/>
      <w:lvlJc w:val="right"/>
      <w:pPr>
        <w:ind w:left="1900" w:hanging="180"/>
      </w:pPr>
    </w:lvl>
    <w:lvl w:ilvl="3" w:tplc="0C09000F" w:tentative="1">
      <w:start w:val="1"/>
      <w:numFmt w:val="decimal"/>
      <w:lvlText w:val="%4."/>
      <w:lvlJc w:val="left"/>
      <w:pPr>
        <w:ind w:left="2620" w:hanging="360"/>
      </w:pPr>
    </w:lvl>
    <w:lvl w:ilvl="4" w:tplc="0C090019" w:tentative="1">
      <w:start w:val="1"/>
      <w:numFmt w:val="lowerLetter"/>
      <w:lvlText w:val="%5."/>
      <w:lvlJc w:val="left"/>
      <w:pPr>
        <w:ind w:left="3340" w:hanging="360"/>
      </w:pPr>
    </w:lvl>
    <w:lvl w:ilvl="5" w:tplc="0C09001B" w:tentative="1">
      <w:start w:val="1"/>
      <w:numFmt w:val="lowerRoman"/>
      <w:lvlText w:val="%6."/>
      <w:lvlJc w:val="right"/>
      <w:pPr>
        <w:ind w:left="4060" w:hanging="180"/>
      </w:pPr>
    </w:lvl>
    <w:lvl w:ilvl="6" w:tplc="0C09000F" w:tentative="1">
      <w:start w:val="1"/>
      <w:numFmt w:val="decimal"/>
      <w:lvlText w:val="%7."/>
      <w:lvlJc w:val="left"/>
      <w:pPr>
        <w:ind w:left="4780" w:hanging="360"/>
      </w:pPr>
    </w:lvl>
    <w:lvl w:ilvl="7" w:tplc="0C090019" w:tentative="1">
      <w:start w:val="1"/>
      <w:numFmt w:val="lowerLetter"/>
      <w:lvlText w:val="%8."/>
      <w:lvlJc w:val="left"/>
      <w:pPr>
        <w:ind w:left="5500" w:hanging="360"/>
      </w:pPr>
    </w:lvl>
    <w:lvl w:ilvl="8" w:tplc="0C09001B" w:tentative="1">
      <w:start w:val="1"/>
      <w:numFmt w:val="lowerRoman"/>
      <w:lvlText w:val="%9."/>
      <w:lvlJc w:val="right"/>
      <w:pPr>
        <w:ind w:left="6220" w:hanging="180"/>
      </w:pPr>
    </w:lvl>
  </w:abstractNum>
  <w:abstractNum w:abstractNumId="12" w15:restartNumberingAfterBreak="0">
    <w:nsid w:val="2AFE0567"/>
    <w:multiLevelType w:val="hybridMultilevel"/>
    <w:tmpl w:val="F73412D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3" w15:restartNumberingAfterBreak="0">
    <w:nsid w:val="2B866ABC"/>
    <w:multiLevelType w:val="hybridMultilevel"/>
    <w:tmpl w:val="1A3CE1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CC95534"/>
    <w:multiLevelType w:val="hybridMultilevel"/>
    <w:tmpl w:val="06425062"/>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215"/>
        </w:tabs>
        <w:ind w:left="1215" w:hanging="855"/>
      </w:pPr>
      <w:rPr>
        <w:rFonts w:ascii="Courier New" w:hAnsi="Courier New" w:cs="Courier New" w:hint="default"/>
      </w:rPr>
    </w:lvl>
    <w:lvl w:ilvl="2" w:tplc="0C09001B" w:tentative="1">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abstractNum w:abstractNumId="15" w15:restartNumberingAfterBreak="0">
    <w:nsid w:val="317C21BD"/>
    <w:multiLevelType w:val="hybridMultilevel"/>
    <w:tmpl w:val="0B6A1D42"/>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F">
      <w:start w:val="1"/>
      <w:numFmt w:val="decimal"/>
      <w:lvlText w:val="%3."/>
      <w:lvlJc w:val="left"/>
      <w:pPr>
        <w:tabs>
          <w:tab w:val="num" w:pos="2160"/>
        </w:tabs>
        <w:ind w:left="2160" w:hanging="360"/>
      </w:pPr>
      <w:rPr>
        <w:rFont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5694C18"/>
    <w:multiLevelType w:val="hybridMultilevel"/>
    <w:tmpl w:val="E59421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80B4802"/>
    <w:multiLevelType w:val="hybridMultilevel"/>
    <w:tmpl w:val="595C8F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A3132E1"/>
    <w:multiLevelType w:val="hybridMultilevel"/>
    <w:tmpl w:val="4A24CBA2"/>
    <w:lvl w:ilvl="0" w:tplc="0C090001">
      <w:start w:val="1"/>
      <w:numFmt w:val="bullet"/>
      <w:lvlText w:val=""/>
      <w:lvlJc w:val="left"/>
      <w:pPr>
        <w:ind w:left="788" w:hanging="360"/>
      </w:pPr>
      <w:rPr>
        <w:rFonts w:ascii="Symbol" w:hAnsi="Symbol" w:hint="default"/>
      </w:rPr>
    </w:lvl>
    <w:lvl w:ilvl="1" w:tplc="0C090003" w:tentative="1">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abstractNum w:abstractNumId="19" w15:restartNumberingAfterBreak="0">
    <w:nsid w:val="3A6167C1"/>
    <w:multiLevelType w:val="hybridMultilevel"/>
    <w:tmpl w:val="45B49838"/>
    <w:lvl w:ilvl="0" w:tplc="0C090001">
      <w:start w:val="1"/>
      <w:numFmt w:val="bullet"/>
      <w:lvlText w:val=""/>
      <w:lvlJc w:val="left"/>
      <w:pPr>
        <w:ind w:left="2487"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3C5200C"/>
    <w:multiLevelType w:val="hybridMultilevel"/>
    <w:tmpl w:val="471EA9CC"/>
    <w:lvl w:ilvl="0" w:tplc="B844B352">
      <w:start w:val="1"/>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58537B5"/>
    <w:multiLevelType w:val="hybridMultilevel"/>
    <w:tmpl w:val="CCE62D80"/>
    <w:lvl w:ilvl="0" w:tplc="0C09000F">
      <w:start w:val="1"/>
      <w:numFmt w:val="decimal"/>
      <w:lvlText w:val="%1."/>
      <w:lvlJc w:val="left"/>
      <w:pPr>
        <w:ind w:left="2487"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624082E"/>
    <w:multiLevelType w:val="hybridMultilevel"/>
    <w:tmpl w:val="D6F29A7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15:restartNumberingAfterBreak="0">
    <w:nsid w:val="490A5022"/>
    <w:multiLevelType w:val="hybridMultilevel"/>
    <w:tmpl w:val="E2741E1E"/>
    <w:lvl w:ilvl="0" w:tplc="3A1A542A">
      <w:start w:val="1"/>
      <w:numFmt w:val="bullet"/>
      <w:lvlText w:val=""/>
      <w:lvlJc w:val="left"/>
      <w:pPr>
        <w:tabs>
          <w:tab w:val="num" w:pos="567"/>
        </w:tabs>
        <w:ind w:left="567" w:hanging="567"/>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4C627FB6"/>
    <w:multiLevelType w:val="hybridMultilevel"/>
    <w:tmpl w:val="BF68ADA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EEB624A"/>
    <w:multiLevelType w:val="hybridMultilevel"/>
    <w:tmpl w:val="18BEB9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2E151D3"/>
    <w:multiLevelType w:val="hybridMultilevel"/>
    <w:tmpl w:val="5220203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4D23597"/>
    <w:multiLevelType w:val="hybridMultilevel"/>
    <w:tmpl w:val="93909A82"/>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57C45407"/>
    <w:multiLevelType w:val="hybridMultilevel"/>
    <w:tmpl w:val="A7A4EC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F022D58"/>
    <w:multiLevelType w:val="hybridMultilevel"/>
    <w:tmpl w:val="9904A624"/>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0" w15:restartNumberingAfterBreak="0">
    <w:nsid w:val="6141510C"/>
    <w:multiLevelType w:val="hybridMultilevel"/>
    <w:tmpl w:val="FB30F0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5D14A71"/>
    <w:multiLevelType w:val="hybridMultilevel"/>
    <w:tmpl w:val="066CCF9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6F63C23"/>
    <w:multiLevelType w:val="hybridMultilevel"/>
    <w:tmpl w:val="9F480D62"/>
    <w:lvl w:ilvl="0" w:tplc="0C090001">
      <w:start w:val="1"/>
      <w:numFmt w:val="bullet"/>
      <w:lvlText w:val=""/>
      <w:lvlJc w:val="left"/>
      <w:pPr>
        <w:ind w:left="1767" w:hanging="360"/>
      </w:pPr>
      <w:rPr>
        <w:rFonts w:ascii="Symbol" w:hAnsi="Symbol" w:hint="default"/>
      </w:rPr>
    </w:lvl>
    <w:lvl w:ilvl="1" w:tplc="0C090019">
      <w:start w:val="1"/>
      <w:numFmt w:val="lowerLetter"/>
      <w:lvlText w:val="%2."/>
      <w:lvlJc w:val="left"/>
      <w:pPr>
        <w:ind w:left="720" w:hanging="360"/>
      </w:pPr>
    </w:lvl>
    <w:lvl w:ilvl="2" w:tplc="0C09001B" w:tentative="1">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abstractNum w:abstractNumId="33" w15:restartNumberingAfterBreak="0">
    <w:nsid w:val="6B8A5D76"/>
    <w:multiLevelType w:val="multilevel"/>
    <w:tmpl w:val="608656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FF37BA0"/>
    <w:multiLevelType w:val="hybridMultilevel"/>
    <w:tmpl w:val="FC2CC6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0C16DFE"/>
    <w:multiLevelType w:val="hybridMultilevel"/>
    <w:tmpl w:val="0BCCF4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1922CE2"/>
    <w:multiLevelType w:val="hybridMultilevel"/>
    <w:tmpl w:val="1666A95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7" w15:restartNumberingAfterBreak="0">
    <w:nsid w:val="72E62B99"/>
    <w:multiLevelType w:val="hybridMultilevel"/>
    <w:tmpl w:val="896EDD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8" w15:restartNumberingAfterBreak="0">
    <w:nsid w:val="7533769E"/>
    <w:multiLevelType w:val="hybridMultilevel"/>
    <w:tmpl w:val="DDF8208C"/>
    <w:lvl w:ilvl="0" w:tplc="3A1A542A">
      <w:start w:val="1"/>
      <w:numFmt w:val="bullet"/>
      <w:lvlText w:val=""/>
      <w:lvlJc w:val="left"/>
      <w:pPr>
        <w:tabs>
          <w:tab w:val="num" w:pos="567"/>
        </w:tabs>
        <w:ind w:left="567" w:hanging="567"/>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75F51806"/>
    <w:multiLevelType w:val="hybridMultilevel"/>
    <w:tmpl w:val="86FC096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0" w15:restartNumberingAfterBreak="0">
    <w:nsid w:val="77275683"/>
    <w:multiLevelType w:val="hybridMultilevel"/>
    <w:tmpl w:val="394C7E46"/>
    <w:lvl w:ilvl="0" w:tplc="BEAA0AA2">
      <w:start w:val="1"/>
      <w:numFmt w:val="decimal"/>
      <w:lvlText w:val="%1."/>
      <w:lvlJc w:val="left"/>
      <w:pPr>
        <w:ind w:left="460" w:hanging="360"/>
      </w:pPr>
      <w:rPr>
        <w:rFonts w:hint="default"/>
      </w:rPr>
    </w:lvl>
    <w:lvl w:ilvl="1" w:tplc="0C090019" w:tentative="1">
      <w:start w:val="1"/>
      <w:numFmt w:val="lowerLetter"/>
      <w:lvlText w:val="%2."/>
      <w:lvlJc w:val="left"/>
      <w:pPr>
        <w:ind w:left="1180" w:hanging="360"/>
      </w:pPr>
    </w:lvl>
    <w:lvl w:ilvl="2" w:tplc="0C09001B" w:tentative="1">
      <w:start w:val="1"/>
      <w:numFmt w:val="lowerRoman"/>
      <w:lvlText w:val="%3."/>
      <w:lvlJc w:val="right"/>
      <w:pPr>
        <w:ind w:left="1900" w:hanging="180"/>
      </w:pPr>
    </w:lvl>
    <w:lvl w:ilvl="3" w:tplc="0C09000F" w:tentative="1">
      <w:start w:val="1"/>
      <w:numFmt w:val="decimal"/>
      <w:lvlText w:val="%4."/>
      <w:lvlJc w:val="left"/>
      <w:pPr>
        <w:ind w:left="2620" w:hanging="360"/>
      </w:pPr>
    </w:lvl>
    <w:lvl w:ilvl="4" w:tplc="0C090019" w:tentative="1">
      <w:start w:val="1"/>
      <w:numFmt w:val="lowerLetter"/>
      <w:lvlText w:val="%5."/>
      <w:lvlJc w:val="left"/>
      <w:pPr>
        <w:ind w:left="3340" w:hanging="360"/>
      </w:pPr>
    </w:lvl>
    <w:lvl w:ilvl="5" w:tplc="0C09001B" w:tentative="1">
      <w:start w:val="1"/>
      <w:numFmt w:val="lowerRoman"/>
      <w:lvlText w:val="%6."/>
      <w:lvlJc w:val="right"/>
      <w:pPr>
        <w:ind w:left="4060" w:hanging="180"/>
      </w:pPr>
    </w:lvl>
    <w:lvl w:ilvl="6" w:tplc="0C09000F" w:tentative="1">
      <w:start w:val="1"/>
      <w:numFmt w:val="decimal"/>
      <w:lvlText w:val="%7."/>
      <w:lvlJc w:val="left"/>
      <w:pPr>
        <w:ind w:left="4780" w:hanging="360"/>
      </w:pPr>
    </w:lvl>
    <w:lvl w:ilvl="7" w:tplc="0C090019" w:tentative="1">
      <w:start w:val="1"/>
      <w:numFmt w:val="lowerLetter"/>
      <w:lvlText w:val="%8."/>
      <w:lvlJc w:val="left"/>
      <w:pPr>
        <w:ind w:left="5500" w:hanging="360"/>
      </w:pPr>
    </w:lvl>
    <w:lvl w:ilvl="8" w:tplc="0C09001B" w:tentative="1">
      <w:start w:val="1"/>
      <w:numFmt w:val="lowerRoman"/>
      <w:lvlText w:val="%9."/>
      <w:lvlJc w:val="right"/>
      <w:pPr>
        <w:ind w:left="6220" w:hanging="180"/>
      </w:pPr>
    </w:lvl>
  </w:abstractNum>
  <w:abstractNum w:abstractNumId="41" w15:restartNumberingAfterBreak="0">
    <w:nsid w:val="7C3D7BAF"/>
    <w:multiLevelType w:val="hybridMultilevel"/>
    <w:tmpl w:val="5456EA4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2" w15:restartNumberingAfterBreak="0">
    <w:nsid w:val="7EB11A67"/>
    <w:multiLevelType w:val="hybridMultilevel"/>
    <w:tmpl w:val="4C969C6C"/>
    <w:lvl w:ilvl="0" w:tplc="E3142C6A">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06422469">
    <w:abstractNumId w:val="24"/>
  </w:num>
  <w:num w:numId="2" w16cid:durableId="113721172">
    <w:abstractNumId w:val="42"/>
  </w:num>
  <w:num w:numId="3" w16cid:durableId="514611200">
    <w:abstractNumId w:val="1"/>
  </w:num>
  <w:num w:numId="4" w16cid:durableId="1153910097">
    <w:abstractNumId w:val="40"/>
  </w:num>
  <w:num w:numId="5" w16cid:durableId="1678118916">
    <w:abstractNumId w:val="11"/>
  </w:num>
  <w:num w:numId="6" w16cid:durableId="664666297">
    <w:abstractNumId w:val="15"/>
  </w:num>
  <w:num w:numId="7" w16cid:durableId="1355837868">
    <w:abstractNumId w:val="4"/>
  </w:num>
  <w:num w:numId="8" w16cid:durableId="431708525">
    <w:abstractNumId w:val="6"/>
  </w:num>
  <w:num w:numId="9" w16cid:durableId="760030633">
    <w:abstractNumId w:val="23"/>
  </w:num>
  <w:num w:numId="10" w16cid:durableId="227695978">
    <w:abstractNumId w:val="38"/>
  </w:num>
  <w:num w:numId="11" w16cid:durableId="1365861644">
    <w:abstractNumId w:val="0"/>
  </w:num>
  <w:num w:numId="12" w16cid:durableId="1895458118">
    <w:abstractNumId w:val="14"/>
  </w:num>
  <w:num w:numId="13" w16cid:durableId="1107119733">
    <w:abstractNumId w:val="16"/>
  </w:num>
  <w:num w:numId="14" w16cid:durableId="2010596692">
    <w:abstractNumId w:val="2"/>
  </w:num>
  <w:num w:numId="15" w16cid:durableId="1775860217">
    <w:abstractNumId w:val="33"/>
  </w:num>
  <w:num w:numId="16" w16cid:durableId="1589928521">
    <w:abstractNumId w:val="13"/>
  </w:num>
  <w:num w:numId="17" w16cid:durableId="1740637172">
    <w:abstractNumId w:val="31"/>
  </w:num>
  <w:num w:numId="18" w16cid:durableId="1989169064">
    <w:abstractNumId w:val="41"/>
  </w:num>
  <w:num w:numId="19" w16cid:durableId="1118834858">
    <w:abstractNumId w:val="12"/>
  </w:num>
  <w:num w:numId="20" w16cid:durableId="832335479">
    <w:abstractNumId w:val="27"/>
  </w:num>
  <w:num w:numId="21" w16cid:durableId="1435399625">
    <w:abstractNumId w:val="39"/>
  </w:num>
  <w:num w:numId="22" w16cid:durableId="1790008650">
    <w:abstractNumId w:val="9"/>
  </w:num>
  <w:num w:numId="23" w16cid:durableId="1085766447">
    <w:abstractNumId w:val="22"/>
  </w:num>
  <w:num w:numId="24" w16cid:durableId="998192565">
    <w:abstractNumId w:val="29"/>
  </w:num>
  <w:num w:numId="25" w16cid:durableId="972825885">
    <w:abstractNumId w:val="36"/>
  </w:num>
  <w:num w:numId="26" w16cid:durableId="261961514">
    <w:abstractNumId w:val="7"/>
  </w:num>
  <w:num w:numId="27" w16cid:durableId="544097725">
    <w:abstractNumId w:val="5"/>
  </w:num>
  <w:num w:numId="28" w16cid:durableId="965546987">
    <w:abstractNumId w:val="20"/>
  </w:num>
  <w:num w:numId="29" w16cid:durableId="1282882199">
    <w:abstractNumId w:val="8"/>
  </w:num>
  <w:num w:numId="30" w16cid:durableId="479999367">
    <w:abstractNumId w:val="10"/>
  </w:num>
  <w:num w:numId="31" w16cid:durableId="259684796">
    <w:abstractNumId w:val="3"/>
  </w:num>
  <w:num w:numId="32" w16cid:durableId="1493521867">
    <w:abstractNumId w:val="26"/>
  </w:num>
  <w:num w:numId="33" w16cid:durableId="938299050">
    <w:abstractNumId w:val="17"/>
  </w:num>
  <w:num w:numId="34" w16cid:durableId="1269003944">
    <w:abstractNumId w:val="34"/>
  </w:num>
  <w:num w:numId="35" w16cid:durableId="1385448169">
    <w:abstractNumId w:val="21"/>
  </w:num>
  <w:num w:numId="36" w16cid:durableId="397362671">
    <w:abstractNumId w:val="32"/>
  </w:num>
  <w:num w:numId="37" w16cid:durableId="34934557">
    <w:abstractNumId w:val="19"/>
  </w:num>
  <w:num w:numId="38" w16cid:durableId="1268655285">
    <w:abstractNumId w:val="30"/>
  </w:num>
  <w:num w:numId="39" w16cid:durableId="1239514558">
    <w:abstractNumId w:val="18"/>
  </w:num>
  <w:num w:numId="40" w16cid:durableId="513690094">
    <w:abstractNumId w:val="25"/>
  </w:num>
  <w:num w:numId="41" w16cid:durableId="1178694155">
    <w:abstractNumId w:val="35"/>
  </w:num>
  <w:num w:numId="42" w16cid:durableId="15192705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4587137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6F0"/>
    <w:rsid w:val="00007B2F"/>
    <w:rsid w:val="00011E7B"/>
    <w:rsid w:val="00021543"/>
    <w:rsid w:val="00034F3A"/>
    <w:rsid w:val="000415F1"/>
    <w:rsid w:val="000447C3"/>
    <w:rsid w:val="000570AC"/>
    <w:rsid w:val="0005766A"/>
    <w:rsid w:val="00065517"/>
    <w:rsid w:val="00067663"/>
    <w:rsid w:val="00070700"/>
    <w:rsid w:val="00074EA9"/>
    <w:rsid w:val="00086CA5"/>
    <w:rsid w:val="00090A8C"/>
    <w:rsid w:val="00094FA6"/>
    <w:rsid w:val="000A1CC7"/>
    <w:rsid w:val="000A6D4C"/>
    <w:rsid w:val="000B05D4"/>
    <w:rsid w:val="000B1A28"/>
    <w:rsid w:val="000B4039"/>
    <w:rsid w:val="000B52EA"/>
    <w:rsid w:val="000C1A0F"/>
    <w:rsid w:val="000C2FC6"/>
    <w:rsid w:val="000C3486"/>
    <w:rsid w:val="000E1713"/>
    <w:rsid w:val="000E395E"/>
    <w:rsid w:val="000E47A3"/>
    <w:rsid w:val="00101F48"/>
    <w:rsid w:val="00105627"/>
    <w:rsid w:val="001075C3"/>
    <w:rsid w:val="00125599"/>
    <w:rsid w:val="0013052B"/>
    <w:rsid w:val="00137E8B"/>
    <w:rsid w:val="0014090F"/>
    <w:rsid w:val="00141A9E"/>
    <w:rsid w:val="001434BE"/>
    <w:rsid w:val="00145C56"/>
    <w:rsid w:val="00151051"/>
    <w:rsid w:val="00162BA5"/>
    <w:rsid w:val="001722FB"/>
    <w:rsid w:val="001739BD"/>
    <w:rsid w:val="00175CF3"/>
    <w:rsid w:val="00180203"/>
    <w:rsid w:val="00181B85"/>
    <w:rsid w:val="001A1602"/>
    <w:rsid w:val="001B54EC"/>
    <w:rsid w:val="001C4E80"/>
    <w:rsid w:val="001D0F04"/>
    <w:rsid w:val="001D0F09"/>
    <w:rsid w:val="001D21AD"/>
    <w:rsid w:val="001E49FC"/>
    <w:rsid w:val="001E7A1A"/>
    <w:rsid w:val="002001CE"/>
    <w:rsid w:val="00206899"/>
    <w:rsid w:val="0021041D"/>
    <w:rsid w:val="00225CA9"/>
    <w:rsid w:val="002360F0"/>
    <w:rsid w:val="0024285D"/>
    <w:rsid w:val="0024444B"/>
    <w:rsid w:val="00245AD6"/>
    <w:rsid w:val="00245EBE"/>
    <w:rsid w:val="002541BE"/>
    <w:rsid w:val="00263954"/>
    <w:rsid w:val="002642AC"/>
    <w:rsid w:val="00266111"/>
    <w:rsid w:val="00267786"/>
    <w:rsid w:val="00277DA2"/>
    <w:rsid w:val="00282A68"/>
    <w:rsid w:val="00282AA3"/>
    <w:rsid w:val="002C11E3"/>
    <w:rsid w:val="002D1F9B"/>
    <w:rsid w:val="002E1F33"/>
    <w:rsid w:val="002E6D25"/>
    <w:rsid w:val="00306FC5"/>
    <w:rsid w:val="00307038"/>
    <w:rsid w:val="00307673"/>
    <w:rsid w:val="003363EF"/>
    <w:rsid w:val="003500AE"/>
    <w:rsid w:val="00354C41"/>
    <w:rsid w:val="0036676E"/>
    <w:rsid w:val="00366FB5"/>
    <w:rsid w:val="00367162"/>
    <w:rsid w:val="00372959"/>
    <w:rsid w:val="0037658C"/>
    <w:rsid w:val="003A31F0"/>
    <w:rsid w:val="003A4C2A"/>
    <w:rsid w:val="003A56C8"/>
    <w:rsid w:val="003B1270"/>
    <w:rsid w:val="003B234E"/>
    <w:rsid w:val="003B2FBD"/>
    <w:rsid w:val="003B78E3"/>
    <w:rsid w:val="003C684A"/>
    <w:rsid w:val="003D40EE"/>
    <w:rsid w:val="003D4C3C"/>
    <w:rsid w:val="003D52C2"/>
    <w:rsid w:val="003E6EA3"/>
    <w:rsid w:val="004036E9"/>
    <w:rsid w:val="004172FF"/>
    <w:rsid w:val="0042441C"/>
    <w:rsid w:val="004246EB"/>
    <w:rsid w:val="0044422E"/>
    <w:rsid w:val="0044561A"/>
    <w:rsid w:val="00447791"/>
    <w:rsid w:val="00452E08"/>
    <w:rsid w:val="00454171"/>
    <w:rsid w:val="004668FC"/>
    <w:rsid w:val="00482083"/>
    <w:rsid w:val="004868F1"/>
    <w:rsid w:val="0049349E"/>
    <w:rsid w:val="00493CBC"/>
    <w:rsid w:val="004B28D9"/>
    <w:rsid w:val="004B2F2D"/>
    <w:rsid w:val="004C2F60"/>
    <w:rsid w:val="004E0AE7"/>
    <w:rsid w:val="004E0C80"/>
    <w:rsid w:val="004E19E3"/>
    <w:rsid w:val="004E5CBC"/>
    <w:rsid w:val="004F0B3B"/>
    <w:rsid w:val="004F50F8"/>
    <w:rsid w:val="004F5AC1"/>
    <w:rsid w:val="005046F5"/>
    <w:rsid w:val="00513D17"/>
    <w:rsid w:val="005170B3"/>
    <w:rsid w:val="00517619"/>
    <w:rsid w:val="00534851"/>
    <w:rsid w:val="00535681"/>
    <w:rsid w:val="005420F7"/>
    <w:rsid w:val="00545FAE"/>
    <w:rsid w:val="00572B58"/>
    <w:rsid w:val="00577BF9"/>
    <w:rsid w:val="0058708C"/>
    <w:rsid w:val="00591202"/>
    <w:rsid w:val="005A3F49"/>
    <w:rsid w:val="005A4F9D"/>
    <w:rsid w:val="005A6315"/>
    <w:rsid w:val="005B4E94"/>
    <w:rsid w:val="005B63F6"/>
    <w:rsid w:val="005D7492"/>
    <w:rsid w:val="005E2C86"/>
    <w:rsid w:val="005F241E"/>
    <w:rsid w:val="0060232D"/>
    <w:rsid w:val="00606440"/>
    <w:rsid w:val="00614626"/>
    <w:rsid w:val="00615D6E"/>
    <w:rsid w:val="00624B65"/>
    <w:rsid w:val="00637366"/>
    <w:rsid w:val="00637DD2"/>
    <w:rsid w:val="00642714"/>
    <w:rsid w:val="00652455"/>
    <w:rsid w:val="00661E28"/>
    <w:rsid w:val="00667117"/>
    <w:rsid w:val="0068090E"/>
    <w:rsid w:val="00693BE4"/>
    <w:rsid w:val="00695161"/>
    <w:rsid w:val="0069551F"/>
    <w:rsid w:val="006A24A9"/>
    <w:rsid w:val="006B56AD"/>
    <w:rsid w:val="006B5764"/>
    <w:rsid w:val="006D1E5E"/>
    <w:rsid w:val="006D3255"/>
    <w:rsid w:val="006D396B"/>
    <w:rsid w:val="006F1A88"/>
    <w:rsid w:val="007014DB"/>
    <w:rsid w:val="0070437B"/>
    <w:rsid w:val="0070746E"/>
    <w:rsid w:val="00724C08"/>
    <w:rsid w:val="0072527C"/>
    <w:rsid w:val="007325D1"/>
    <w:rsid w:val="00734655"/>
    <w:rsid w:val="00735D08"/>
    <w:rsid w:val="00744F27"/>
    <w:rsid w:val="00745EC2"/>
    <w:rsid w:val="0075508A"/>
    <w:rsid w:val="0076242D"/>
    <w:rsid w:val="0076343D"/>
    <w:rsid w:val="00763E16"/>
    <w:rsid w:val="00766334"/>
    <w:rsid w:val="0077237C"/>
    <w:rsid w:val="0077751E"/>
    <w:rsid w:val="00791408"/>
    <w:rsid w:val="00792993"/>
    <w:rsid w:val="0079721D"/>
    <w:rsid w:val="007A1D39"/>
    <w:rsid w:val="007B51B4"/>
    <w:rsid w:val="007C55B4"/>
    <w:rsid w:val="007C6069"/>
    <w:rsid w:val="007D7E49"/>
    <w:rsid w:val="007E75B8"/>
    <w:rsid w:val="007F2AB2"/>
    <w:rsid w:val="007F5536"/>
    <w:rsid w:val="007F611C"/>
    <w:rsid w:val="00801F6C"/>
    <w:rsid w:val="00805313"/>
    <w:rsid w:val="00805CF6"/>
    <w:rsid w:val="00814CF9"/>
    <w:rsid w:val="00820216"/>
    <w:rsid w:val="008227C8"/>
    <w:rsid w:val="00825265"/>
    <w:rsid w:val="00831882"/>
    <w:rsid w:val="00836A72"/>
    <w:rsid w:val="00837817"/>
    <w:rsid w:val="008451A9"/>
    <w:rsid w:val="00852CB1"/>
    <w:rsid w:val="00857EF3"/>
    <w:rsid w:val="00870B47"/>
    <w:rsid w:val="00871745"/>
    <w:rsid w:val="008855D6"/>
    <w:rsid w:val="008856F0"/>
    <w:rsid w:val="008A4C5E"/>
    <w:rsid w:val="008A6D62"/>
    <w:rsid w:val="008B7741"/>
    <w:rsid w:val="008C609D"/>
    <w:rsid w:val="008D1226"/>
    <w:rsid w:val="008D265A"/>
    <w:rsid w:val="008D4457"/>
    <w:rsid w:val="008E0709"/>
    <w:rsid w:val="008E5CF4"/>
    <w:rsid w:val="008E5F11"/>
    <w:rsid w:val="008F007B"/>
    <w:rsid w:val="0090205B"/>
    <w:rsid w:val="00903940"/>
    <w:rsid w:val="0093638E"/>
    <w:rsid w:val="009401AA"/>
    <w:rsid w:val="009569A2"/>
    <w:rsid w:val="0095763B"/>
    <w:rsid w:val="009628CE"/>
    <w:rsid w:val="00970571"/>
    <w:rsid w:val="00971F26"/>
    <w:rsid w:val="009A1CF3"/>
    <w:rsid w:val="009C36C6"/>
    <w:rsid w:val="009C536B"/>
    <w:rsid w:val="009D5E02"/>
    <w:rsid w:val="009D7F7A"/>
    <w:rsid w:val="009E599A"/>
    <w:rsid w:val="009E68DF"/>
    <w:rsid w:val="009F1023"/>
    <w:rsid w:val="009F46BF"/>
    <w:rsid w:val="00A05C39"/>
    <w:rsid w:val="00A15116"/>
    <w:rsid w:val="00A26376"/>
    <w:rsid w:val="00A34AE6"/>
    <w:rsid w:val="00A431E1"/>
    <w:rsid w:val="00A46592"/>
    <w:rsid w:val="00A52592"/>
    <w:rsid w:val="00A624B4"/>
    <w:rsid w:val="00A64821"/>
    <w:rsid w:val="00A73CF5"/>
    <w:rsid w:val="00A843A7"/>
    <w:rsid w:val="00A85D3E"/>
    <w:rsid w:val="00A8622D"/>
    <w:rsid w:val="00A916FA"/>
    <w:rsid w:val="00A92F56"/>
    <w:rsid w:val="00AA138E"/>
    <w:rsid w:val="00AA30CC"/>
    <w:rsid w:val="00AB361A"/>
    <w:rsid w:val="00AB6FDF"/>
    <w:rsid w:val="00AC210F"/>
    <w:rsid w:val="00AC4C8A"/>
    <w:rsid w:val="00AC5393"/>
    <w:rsid w:val="00AC75F6"/>
    <w:rsid w:val="00AD1C8A"/>
    <w:rsid w:val="00AD1F57"/>
    <w:rsid w:val="00AE2B29"/>
    <w:rsid w:val="00AF4938"/>
    <w:rsid w:val="00B161F8"/>
    <w:rsid w:val="00B46D39"/>
    <w:rsid w:val="00B47107"/>
    <w:rsid w:val="00B53AAE"/>
    <w:rsid w:val="00B55411"/>
    <w:rsid w:val="00B63357"/>
    <w:rsid w:val="00B63C77"/>
    <w:rsid w:val="00B64153"/>
    <w:rsid w:val="00B72B95"/>
    <w:rsid w:val="00B73BF4"/>
    <w:rsid w:val="00B82912"/>
    <w:rsid w:val="00B831CA"/>
    <w:rsid w:val="00B868D8"/>
    <w:rsid w:val="00B953EF"/>
    <w:rsid w:val="00BB0D7A"/>
    <w:rsid w:val="00BB2CF4"/>
    <w:rsid w:val="00BB443E"/>
    <w:rsid w:val="00BC5CDC"/>
    <w:rsid w:val="00BC66AA"/>
    <w:rsid w:val="00BD3761"/>
    <w:rsid w:val="00BE4DB7"/>
    <w:rsid w:val="00BF0171"/>
    <w:rsid w:val="00BF09B1"/>
    <w:rsid w:val="00BF5129"/>
    <w:rsid w:val="00C06185"/>
    <w:rsid w:val="00C0756A"/>
    <w:rsid w:val="00C07959"/>
    <w:rsid w:val="00C121B7"/>
    <w:rsid w:val="00C136BC"/>
    <w:rsid w:val="00C145AC"/>
    <w:rsid w:val="00C3282D"/>
    <w:rsid w:val="00C34590"/>
    <w:rsid w:val="00C40044"/>
    <w:rsid w:val="00C45F8C"/>
    <w:rsid w:val="00C50091"/>
    <w:rsid w:val="00C504AD"/>
    <w:rsid w:val="00C573D7"/>
    <w:rsid w:val="00C605AD"/>
    <w:rsid w:val="00C656E1"/>
    <w:rsid w:val="00C6788B"/>
    <w:rsid w:val="00C6791E"/>
    <w:rsid w:val="00C710B5"/>
    <w:rsid w:val="00C72385"/>
    <w:rsid w:val="00C75AED"/>
    <w:rsid w:val="00C76EC7"/>
    <w:rsid w:val="00C92004"/>
    <w:rsid w:val="00C95275"/>
    <w:rsid w:val="00C95538"/>
    <w:rsid w:val="00CA06FE"/>
    <w:rsid w:val="00CA411A"/>
    <w:rsid w:val="00CC05A5"/>
    <w:rsid w:val="00CC0E2D"/>
    <w:rsid w:val="00CC386C"/>
    <w:rsid w:val="00CC6801"/>
    <w:rsid w:val="00CC6A04"/>
    <w:rsid w:val="00CF0E04"/>
    <w:rsid w:val="00CF520A"/>
    <w:rsid w:val="00CF72BA"/>
    <w:rsid w:val="00CF7641"/>
    <w:rsid w:val="00D1056B"/>
    <w:rsid w:val="00D114AE"/>
    <w:rsid w:val="00D20C7D"/>
    <w:rsid w:val="00D317F8"/>
    <w:rsid w:val="00D4120E"/>
    <w:rsid w:val="00D468FF"/>
    <w:rsid w:val="00D57D32"/>
    <w:rsid w:val="00D66CEB"/>
    <w:rsid w:val="00D71B46"/>
    <w:rsid w:val="00D81805"/>
    <w:rsid w:val="00D81FB6"/>
    <w:rsid w:val="00D8251A"/>
    <w:rsid w:val="00D84302"/>
    <w:rsid w:val="00D90DA8"/>
    <w:rsid w:val="00D9146C"/>
    <w:rsid w:val="00DA008A"/>
    <w:rsid w:val="00DB312D"/>
    <w:rsid w:val="00DB3B04"/>
    <w:rsid w:val="00DC377B"/>
    <w:rsid w:val="00DC6F5B"/>
    <w:rsid w:val="00DD2EDF"/>
    <w:rsid w:val="00DE1927"/>
    <w:rsid w:val="00E0285F"/>
    <w:rsid w:val="00E03305"/>
    <w:rsid w:val="00E05A8F"/>
    <w:rsid w:val="00E10395"/>
    <w:rsid w:val="00E144F0"/>
    <w:rsid w:val="00E15A20"/>
    <w:rsid w:val="00E15A34"/>
    <w:rsid w:val="00E2318E"/>
    <w:rsid w:val="00E31C83"/>
    <w:rsid w:val="00E423F4"/>
    <w:rsid w:val="00E524EF"/>
    <w:rsid w:val="00E67334"/>
    <w:rsid w:val="00E76303"/>
    <w:rsid w:val="00E77D8F"/>
    <w:rsid w:val="00E859EB"/>
    <w:rsid w:val="00EA21AD"/>
    <w:rsid w:val="00EA21B3"/>
    <w:rsid w:val="00EB00DA"/>
    <w:rsid w:val="00EC0150"/>
    <w:rsid w:val="00EC1FBD"/>
    <w:rsid w:val="00EC3E7E"/>
    <w:rsid w:val="00EC5CC2"/>
    <w:rsid w:val="00ED03FC"/>
    <w:rsid w:val="00EE0CC6"/>
    <w:rsid w:val="00EE4D96"/>
    <w:rsid w:val="00EE76EE"/>
    <w:rsid w:val="00F01E2B"/>
    <w:rsid w:val="00F0546B"/>
    <w:rsid w:val="00F10C1A"/>
    <w:rsid w:val="00F13E49"/>
    <w:rsid w:val="00F2672E"/>
    <w:rsid w:val="00F3317E"/>
    <w:rsid w:val="00F35F25"/>
    <w:rsid w:val="00F3666B"/>
    <w:rsid w:val="00F54C09"/>
    <w:rsid w:val="00F65370"/>
    <w:rsid w:val="00F67F7B"/>
    <w:rsid w:val="00F715E9"/>
    <w:rsid w:val="00F75518"/>
    <w:rsid w:val="00F876F0"/>
    <w:rsid w:val="00F94870"/>
    <w:rsid w:val="00FA0705"/>
    <w:rsid w:val="00FA163F"/>
    <w:rsid w:val="00FA31EB"/>
    <w:rsid w:val="00FB202C"/>
    <w:rsid w:val="00FC1756"/>
    <w:rsid w:val="00FC49D8"/>
    <w:rsid w:val="00FE3534"/>
    <w:rsid w:val="00FE4CCB"/>
    <w:rsid w:val="0A0548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85771B"/>
  <w15:docId w15:val="{EE9D86E6-B394-4549-9CE5-7EC0A6855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4DB7"/>
    <w:pPr>
      <w:autoSpaceDE w:val="0"/>
      <w:autoSpaceDN w:val="0"/>
      <w:adjustRightInd w:val="0"/>
      <w:spacing w:after="0" w:line="276" w:lineRule="auto"/>
    </w:pPr>
    <w:rPr>
      <w:rFonts w:ascii="Arial" w:eastAsia="Calibri" w:hAnsi="Arial" w:cs="Arial"/>
      <w:sz w:val="24"/>
      <w:szCs w:val="24"/>
    </w:rPr>
  </w:style>
  <w:style w:type="paragraph" w:styleId="Heading1">
    <w:name w:val="heading 1"/>
    <w:basedOn w:val="Normal"/>
    <w:next w:val="Normal"/>
    <w:link w:val="Heading1Char"/>
    <w:uiPriority w:val="9"/>
    <w:qFormat/>
    <w:rsid w:val="00D84302"/>
    <w:pPr>
      <w:keepNext/>
      <w:keepLines/>
      <w:spacing w:before="120" w:after="240" w:line="240" w:lineRule="auto"/>
      <w:outlineLvl w:val="0"/>
    </w:pPr>
    <w:rPr>
      <w:rFonts w:eastAsiaTheme="majorEastAsia" w:cstheme="majorBidi"/>
      <w:b/>
      <w:sz w:val="28"/>
      <w:szCs w:val="32"/>
    </w:rPr>
  </w:style>
  <w:style w:type="paragraph" w:styleId="Heading2">
    <w:name w:val="heading 2"/>
    <w:basedOn w:val="Procedure"/>
    <w:next w:val="Normal"/>
    <w:link w:val="Heading2Char"/>
    <w:uiPriority w:val="9"/>
    <w:unhideWhenUsed/>
    <w:qFormat/>
    <w:rsid w:val="00482083"/>
    <w:pPr>
      <w:spacing w:after="120" w:line="240" w:lineRule="auto"/>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551F"/>
    <w:pPr>
      <w:ind w:left="720"/>
      <w:contextualSpacing/>
    </w:pPr>
  </w:style>
  <w:style w:type="paragraph" w:styleId="BalloonText">
    <w:name w:val="Balloon Text"/>
    <w:basedOn w:val="Normal"/>
    <w:link w:val="BalloonTextChar"/>
    <w:uiPriority w:val="99"/>
    <w:semiHidden/>
    <w:unhideWhenUsed/>
    <w:rsid w:val="007074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746E"/>
    <w:rPr>
      <w:rFonts w:ascii="Tahoma" w:hAnsi="Tahoma" w:cs="Tahoma"/>
      <w:sz w:val="16"/>
      <w:szCs w:val="16"/>
    </w:rPr>
  </w:style>
  <w:style w:type="table" w:styleId="TableGrid">
    <w:name w:val="Table Grid"/>
    <w:basedOn w:val="TableNormal"/>
    <w:uiPriority w:val="59"/>
    <w:rsid w:val="007074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0746E"/>
    <w:pPr>
      <w:tabs>
        <w:tab w:val="center" w:pos="4513"/>
        <w:tab w:val="right" w:pos="9026"/>
      </w:tabs>
      <w:spacing w:line="240" w:lineRule="auto"/>
    </w:pPr>
  </w:style>
  <w:style w:type="character" w:customStyle="1" w:styleId="HeaderChar">
    <w:name w:val="Header Char"/>
    <w:basedOn w:val="DefaultParagraphFont"/>
    <w:link w:val="Header"/>
    <w:uiPriority w:val="99"/>
    <w:rsid w:val="0070746E"/>
  </w:style>
  <w:style w:type="paragraph" w:styleId="Footer">
    <w:name w:val="footer"/>
    <w:basedOn w:val="Normal"/>
    <w:link w:val="FooterChar"/>
    <w:uiPriority w:val="99"/>
    <w:unhideWhenUsed/>
    <w:rsid w:val="0070746E"/>
    <w:pPr>
      <w:tabs>
        <w:tab w:val="center" w:pos="4513"/>
        <w:tab w:val="right" w:pos="9026"/>
      </w:tabs>
      <w:spacing w:line="240" w:lineRule="auto"/>
    </w:pPr>
  </w:style>
  <w:style w:type="character" w:customStyle="1" w:styleId="FooterChar">
    <w:name w:val="Footer Char"/>
    <w:basedOn w:val="DefaultParagraphFont"/>
    <w:link w:val="Footer"/>
    <w:uiPriority w:val="99"/>
    <w:rsid w:val="0070746E"/>
  </w:style>
  <w:style w:type="character" w:styleId="PageNumber">
    <w:name w:val="page number"/>
    <w:rsid w:val="00744F27"/>
    <w:rPr>
      <w:rFonts w:ascii="Arial" w:hAnsi="Arial" w:cs="Arial"/>
      <w:b w:val="0"/>
      <w:i w:val="0"/>
      <w:caps w:val="0"/>
      <w:color w:val="000000"/>
      <w:sz w:val="22"/>
      <w:lang w:val="en-AU"/>
    </w:rPr>
  </w:style>
  <w:style w:type="table" w:customStyle="1" w:styleId="MediumShading1-Accent51">
    <w:name w:val="Medium Shading 1 - Accent 51"/>
    <w:basedOn w:val="TableNormal"/>
    <w:next w:val="MediumShading1-Accent5"/>
    <w:uiPriority w:val="63"/>
    <w:rsid w:val="00744F27"/>
    <w:pPr>
      <w:spacing w:after="0" w:line="240" w:lineRule="auto"/>
    </w:p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744F27"/>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paragraph" w:styleId="TOC1">
    <w:name w:val="toc 1"/>
    <w:basedOn w:val="Normal"/>
    <w:next w:val="Normal"/>
    <w:autoRedefine/>
    <w:uiPriority w:val="39"/>
    <w:unhideWhenUsed/>
    <w:rsid w:val="00F65370"/>
    <w:pPr>
      <w:spacing w:after="100"/>
    </w:pPr>
  </w:style>
  <w:style w:type="character" w:styleId="Hyperlink">
    <w:name w:val="Hyperlink"/>
    <w:basedOn w:val="DefaultParagraphFont"/>
    <w:uiPriority w:val="99"/>
    <w:unhideWhenUsed/>
    <w:rsid w:val="00F65370"/>
    <w:rPr>
      <w:color w:val="0563C1" w:themeColor="hyperlink"/>
      <w:u w:val="single"/>
    </w:rPr>
  </w:style>
  <w:style w:type="character" w:styleId="CommentReference">
    <w:name w:val="annotation reference"/>
    <w:basedOn w:val="DefaultParagraphFont"/>
    <w:uiPriority w:val="99"/>
    <w:semiHidden/>
    <w:unhideWhenUsed/>
    <w:rsid w:val="00BE4DB7"/>
    <w:rPr>
      <w:sz w:val="16"/>
      <w:szCs w:val="16"/>
    </w:rPr>
  </w:style>
  <w:style w:type="paragraph" w:styleId="CommentText">
    <w:name w:val="annotation text"/>
    <w:basedOn w:val="Normal"/>
    <w:link w:val="CommentTextChar"/>
    <w:uiPriority w:val="99"/>
    <w:unhideWhenUsed/>
    <w:rsid w:val="00BE4DB7"/>
    <w:pPr>
      <w:spacing w:line="240" w:lineRule="auto"/>
    </w:pPr>
    <w:rPr>
      <w:sz w:val="20"/>
      <w:szCs w:val="20"/>
    </w:rPr>
  </w:style>
  <w:style w:type="character" w:customStyle="1" w:styleId="CommentTextChar">
    <w:name w:val="Comment Text Char"/>
    <w:basedOn w:val="DefaultParagraphFont"/>
    <w:link w:val="CommentText"/>
    <w:uiPriority w:val="99"/>
    <w:rsid w:val="00BE4DB7"/>
    <w:rPr>
      <w:sz w:val="20"/>
      <w:szCs w:val="20"/>
    </w:rPr>
  </w:style>
  <w:style w:type="paragraph" w:styleId="CommentSubject">
    <w:name w:val="annotation subject"/>
    <w:basedOn w:val="CommentText"/>
    <w:next w:val="CommentText"/>
    <w:link w:val="CommentSubjectChar"/>
    <w:uiPriority w:val="99"/>
    <w:semiHidden/>
    <w:unhideWhenUsed/>
    <w:rsid w:val="00BE4DB7"/>
    <w:rPr>
      <w:b/>
      <w:bCs/>
    </w:rPr>
  </w:style>
  <w:style w:type="character" w:customStyle="1" w:styleId="CommentSubjectChar">
    <w:name w:val="Comment Subject Char"/>
    <w:basedOn w:val="CommentTextChar"/>
    <w:link w:val="CommentSubject"/>
    <w:uiPriority w:val="99"/>
    <w:semiHidden/>
    <w:rsid w:val="00BE4DB7"/>
    <w:rPr>
      <w:b/>
      <w:bCs/>
      <w:sz w:val="20"/>
      <w:szCs w:val="20"/>
    </w:rPr>
  </w:style>
  <w:style w:type="paragraph" w:styleId="BodyText3">
    <w:name w:val="Body Text 3"/>
    <w:basedOn w:val="Normal"/>
    <w:link w:val="BodyText3Char"/>
    <w:rsid w:val="001D0F09"/>
    <w:pPr>
      <w:autoSpaceDE/>
      <w:autoSpaceDN/>
      <w:adjustRightInd/>
      <w:spacing w:after="240" w:line="240" w:lineRule="auto"/>
      <w:jc w:val="center"/>
    </w:pPr>
    <w:rPr>
      <w:rFonts w:eastAsia="Times New Roman"/>
    </w:rPr>
  </w:style>
  <w:style w:type="character" w:customStyle="1" w:styleId="BodyText3Char">
    <w:name w:val="Body Text 3 Char"/>
    <w:basedOn w:val="DefaultParagraphFont"/>
    <w:link w:val="BodyText3"/>
    <w:rsid w:val="001D0F09"/>
    <w:rPr>
      <w:rFonts w:ascii="Arial" w:eastAsia="Times New Roman" w:hAnsi="Arial" w:cs="Arial"/>
      <w:sz w:val="24"/>
      <w:szCs w:val="24"/>
    </w:rPr>
  </w:style>
  <w:style w:type="paragraph" w:styleId="NoSpacing">
    <w:name w:val="No Spacing"/>
    <w:uiPriority w:val="1"/>
    <w:qFormat/>
    <w:rsid w:val="001D0F09"/>
    <w:pPr>
      <w:spacing w:after="0"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105627"/>
    <w:pPr>
      <w:tabs>
        <w:tab w:val="left" w:pos="720"/>
      </w:tabs>
      <w:autoSpaceDE/>
      <w:autoSpaceDN/>
      <w:adjustRightInd/>
      <w:spacing w:before="240" w:after="40" w:line="240" w:lineRule="auto"/>
    </w:pPr>
    <w:rPr>
      <w:rFonts w:ascii="Georgia" w:eastAsia="Times New Roman" w:hAnsi="Georgia" w:cs="Times New Roman"/>
      <w:sz w:val="22"/>
      <w:szCs w:val="20"/>
      <w:lang w:eastAsia="en-AU"/>
    </w:rPr>
  </w:style>
  <w:style w:type="character" w:customStyle="1" w:styleId="BodyTextChar">
    <w:name w:val="Body Text Char"/>
    <w:basedOn w:val="DefaultParagraphFont"/>
    <w:link w:val="BodyText"/>
    <w:rsid w:val="00105627"/>
    <w:rPr>
      <w:rFonts w:ascii="Georgia" w:eastAsia="Times New Roman" w:hAnsi="Georgia" w:cs="Times New Roman"/>
      <w:szCs w:val="20"/>
      <w:lang w:eastAsia="en-AU"/>
    </w:rPr>
  </w:style>
  <w:style w:type="paragraph" w:customStyle="1" w:styleId="Default">
    <w:name w:val="Default"/>
    <w:rsid w:val="00CF7641"/>
    <w:pPr>
      <w:autoSpaceDE w:val="0"/>
      <w:autoSpaceDN w:val="0"/>
      <w:adjustRightInd w:val="0"/>
      <w:spacing w:after="0" w:line="240" w:lineRule="auto"/>
    </w:pPr>
    <w:rPr>
      <w:rFonts w:ascii="Georgia" w:eastAsia="Times New Roman" w:hAnsi="Georgia" w:cs="Georgia"/>
      <w:color w:val="000000"/>
      <w:sz w:val="24"/>
      <w:szCs w:val="24"/>
      <w:lang w:eastAsia="en-AU"/>
    </w:rPr>
  </w:style>
  <w:style w:type="character" w:styleId="Strong">
    <w:name w:val="Strong"/>
    <w:basedOn w:val="DefaultParagraphFont"/>
    <w:uiPriority w:val="22"/>
    <w:qFormat/>
    <w:rsid w:val="00EC5CC2"/>
    <w:rPr>
      <w:b/>
      <w:bCs/>
    </w:rPr>
  </w:style>
  <w:style w:type="paragraph" w:customStyle="1" w:styleId="Procedure">
    <w:name w:val="Procedure"/>
    <w:basedOn w:val="Normal"/>
    <w:link w:val="ProcedureChar"/>
    <w:qFormat/>
    <w:rsid w:val="0044561A"/>
    <w:rPr>
      <w:b/>
      <w:lang w:eastAsia="en-AU"/>
    </w:rPr>
  </w:style>
  <w:style w:type="character" w:customStyle="1" w:styleId="Heading2Char">
    <w:name w:val="Heading 2 Char"/>
    <w:basedOn w:val="DefaultParagraphFont"/>
    <w:link w:val="Heading2"/>
    <w:uiPriority w:val="9"/>
    <w:rsid w:val="00482083"/>
    <w:rPr>
      <w:rFonts w:ascii="Arial" w:eastAsia="Calibri" w:hAnsi="Arial" w:cs="Arial"/>
      <w:b/>
      <w:sz w:val="24"/>
      <w:szCs w:val="24"/>
      <w:lang w:eastAsia="en-AU"/>
    </w:rPr>
  </w:style>
  <w:style w:type="character" w:customStyle="1" w:styleId="ProcedureChar">
    <w:name w:val="Procedure Char"/>
    <w:basedOn w:val="DefaultParagraphFont"/>
    <w:link w:val="Procedure"/>
    <w:rsid w:val="0044561A"/>
    <w:rPr>
      <w:rFonts w:ascii="Arial" w:eastAsia="Calibri" w:hAnsi="Arial" w:cs="Arial"/>
      <w:b/>
      <w:sz w:val="24"/>
      <w:szCs w:val="24"/>
      <w:lang w:eastAsia="en-AU"/>
    </w:rPr>
  </w:style>
  <w:style w:type="character" w:customStyle="1" w:styleId="Heading1Char">
    <w:name w:val="Heading 1 Char"/>
    <w:basedOn w:val="DefaultParagraphFont"/>
    <w:link w:val="Heading1"/>
    <w:uiPriority w:val="9"/>
    <w:rsid w:val="00D84302"/>
    <w:rPr>
      <w:rFonts w:ascii="Arial" w:eastAsiaTheme="majorEastAsia" w:hAnsi="Arial" w:cstheme="majorBidi"/>
      <w:b/>
      <w:sz w:val="28"/>
      <w:szCs w:val="32"/>
    </w:rPr>
  </w:style>
  <w:style w:type="paragraph" w:styleId="NormalWeb">
    <w:name w:val="Normal (Web)"/>
    <w:basedOn w:val="Normal"/>
    <w:uiPriority w:val="99"/>
    <w:semiHidden/>
    <w:unhideWhenUsed/>
    <w:rsid w:val="006F1A88"/>
    <w:pPr>
      <w:autoSpaceDE/>
      <w:autoSpaceDN/>
      <w:adjustRightInd/>
      <w:spacing w:before="240" w:after="240" w:line="240" w:lineRule="auto"/>
    </w:pPr>
    <w:rPr>
      <w:rFonts w:ascii="Times New Roman" w:eastAsia="Times New Roman" w:hAnsi="Times New Roman" w:cs="Times New Roman"/>
      <w:lang w:eastAsia="en-AU"/>
    </w:rPr>
  </w:style>
  <w:style w:type="paragraph" w:styleId="TOC2">
    <w:name w:val="toc 2"/>
    <w:basedOn w:val="Normal"/>
    <w:next w:val="Normal"/>
    <w:autoRedefine/>
    <w:uiPriority w:val="39"/>
    <w:unhideWhenUsed/>
    <w:rsid w:val="00534851"/>
    <w:pPr>
      <w:spacing w:after="100"/>
      <w:ind w:left="240"/>
    </w:pPr>
  </w:style>
  <w:style w:type="character" w:styleId="FollowedHyperlink">
    <w:name w:val="FollowedHyperlink"/>
    <w:basedOn w:val="DefaultParagraphFont"/>
    <w:uiPriority w:val="99"/>
    <w:semiHidden/>
    <w:unhideWhenUsed/>
    <w:rsid w:val="00094FA6"/>
    <w:rPr>
      <w:color w:val="954F72" w:themeColor="followedHyperlink"/>
      <w:u w:val="single"/>
    </w:rPr>
  </w:style>
  <w:style w:type="character" w:styleId="UnresolvedMention">
    <w:name w:val="Unresolved Mention"/>
    <w:basedOn w:val="DefaultParagraphFont"/>
    <w:uiPriority w:val="99"/>
    <w:semiHidden/>
    <w:unhideWhenUsed/>
    <w:rsid w:val="004868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5621721">
      <w:bodyDiv w:val="1"/>
      <w:marLeft w:val="0"/>
      <w:marRight w:val="0"/>
      <w:marTop w:val="0"/>
      <w:marBottom w:val="0"/>
      <w:divBdr>
        <w:top w:val="none" w:sz="0" w:space="0" w:color="auto"/>
        <w:left w:val="none" w:sz="0" w:space="0" w:color="auto"/>
        <w:bottom w:val="none" w:sz="0" w:space="0" w:color="auto"/>
        <w:right w:val="none" w:sz="0" w:space="0" w:color="auto"/>
      </w:divBdr>
    </w:div>
    <w:div w:id="1337801046">
      <w:bodyDiv w:val="1"/>
      <w:marLeft w:val="0"/>
      <w:marRight w:val="0"/>
      <w:marTop w:val="0"/>
      <w:marBottom w:val="0"/>
      <w:divBdr>
        <w:top w:val="none" w:sz="0" w:space="0" w:color="auto"/>
        <w:left w:val="none" w:sz="0" w:space="0" w:color="auto"/>
        <w:bottom w:val="none" w:sz="0" w:space="0" w:color="auto"/>
        <w:right w:val="none" w:sz="0" w:space="0" w:color="auto"/>
      </w:divBdr>
    </w:div>
    <w:div w:id="1942376226">
      <w:bodyDiv w:val="1"/>
      <w:marLeft w:val="0"/>
      <w:marRight w:val="0"/>
      <w:marTop w:val="0"/>
      <w:marBottom w:val="0"/>
      <w:divBdr>
        <w:top w:val="none" w:sz="0" w:space="0" w:color="auto"/>
        <w:left w:val="none" w:sz="0" w:space="0" w:color="auto"/>
        <w:bottom w:val="none" w:sz="0" w:space="0" w:color="auto"/>
        <w:right w:val="none" w:sz="0" w:space="0" w:color="auto"/>
      </w:divBdr>
      <w:divsChild>
        <w:div w:id="1531144215">
          <w:marLeft w:val="0"/>
          <w:marRight w:val="0"/>
          <w:marTop w:val="0"/>
          <w:marBottom w:val="0"/>
          <w:divBdr>
            <w:top w:val="none" w:sz="0" w:space="0" w:color="auto"/>
            <w:left w:val="none" w:sz="0" w:space="0" w:color="auto"/>
            <w:bottom w:val="none" w:sz="0" w:space="0" w:color="auto"/>
            <w:right w:val="none" w:sz="0" w:space="0" w:color="auto"/>
          </w:divBdr>
          <w:divsChild>
            <w:div w:id="302347875">
              <w:marLeft w:val="0"/>
              <w:marRight w:val="0"/>
              <w:marTop w:val="375"/>
              <w:marBottom w:val="375"/>
              <w:divBdr>
                <w:top w:val="none" w:sz="0" w:space="0" w:color="auto"/>
                <w:left w:val="none" w:sz="0" w:space="0" w:color="auto"/>
                <w:bottom w:val="none" w:sz="0" w:space="0" w:color="auto"/>
                <w:right w:val="none" w:sz="0" w:space="0" w:color="auto"/>
              </w:divBdr>
              <w:divsChild>
                <w:div w:id="932516008">
                  <w:marLeft w:val="0"/>
                  <w:marRight w:val="0"/>
                  <w:marTop w:val="0"/>
                  <w:marBottom w:val="0"/>
                  <w:divBdr>
                    <w:top w:val="none" w:sz="0" w:space="0" w:color="auto"/>
                    <w:left w:val="none" w:sz="0" w:space="0" w:color="auto"/>
                    <w:bottom w:val="none" w:sz="0" w:space="0" w:color="auto"/>
                    <w:right w:val="none" w:sz="0" w:space="0" w:color="auto"/>
                  </w:divBdr>
                  <w:divsChild>
                    <w:div w:id="1589970912">
                      <w:marLeft w:val="0"/>
                      <w:marRight w:val="0"/>
                      <w:marTop w:val="0"/>
                      <w:marBottom w:val="0"/>
                      <w:divBdr>
                        <w:top w:val="none" w:sz="0" w:space="0" w:color="auto"/>
                        <w:left w:val="none" w:sz="0" w:space="0" w:color="auto"/>
                        <w:bottom w:val="none" w:sz="0" w:space="0" w:color="auto"/>
                        <w:right w:val="none" w:sz="0" w:space="0" w:color="auto"/>
                      </w:divBdr>
                      <w:divsChild>
                        <w:div w:id="1676107575">
                          <w:marLeft w:val="0"/>
                          <w:marRight w:val="0"/>
                          <w:marTop w:val="0"/>
                          <w:marBottom w:val="0"/>
                          <w:divBdr>
                            <w:top w:val="none" w:sz="0" w:space="0" w:color="auto"/>
                            <w:left w:val="none" w:sz="0" w:space="0" w:color="auto"/>
                            <w:bottom w:val="none" w:sz="0" w:space="0" w:color="auto"/>
                            <w:right w:val="none" w:sz="0" w:space="0" w:color="auto"/>
                          </w:divBdr>
                          <w:divsChild>
                            <w:div w:id="113109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9375476">
      <w:bodyDiv w:val="1"/>
      <w:marLeft w:val="0"/>
      <w:marRight w:val="0"/>
      <w:marTop w:val="0"/>
      <w:marBottom w:val="0"/>
      <w:divBdr>
        <w:top w:val="none" w:sz="0" w:space="0" w:color="auto"/>
        <w:left w:val="none" w:sz="0" w:space="0" w:color="auto"/>
        <w:bottom w:val="none" w:sz="0" w:space="0" w:color="auto"/>
        <w:right w:val="none" w:sz="0" w:space="0" w:color="auto"/>
      </w:divBdr>
      <w:divsChild>
        <w:div w:id="1598715188">
          <w:marLeft w:val="0"/>
          <w:marRight w:val="0"/>
          <w:marTop w:val="0"/>
          <w:marBottom w:val="0"/>
          <w:divBdr>
            <w:top w:val="none" w:sz="0" w:space="0" w:color="auto"/>
            <w:left w:val="none" w:sz="0" w:space="0" w:color="auto"/>
            <w:bottom w:val="none" w:sz="0" w:space="0" w:color="auto"/>
            <w:right w:val="none" w:sz="0" w:space="0" w:color="auto"/>
          </w:divBdr>
          <w:divsChild>
            <w:div w:id="1661734895">
              <w:marLeft w:val="0"/>
              <w:marRight w:val="0"/>
              <w:marTop w:val="0"/>
              <w:marBottom w:val="0"/>
              <w:divBdr>
                <w:top w:val="none" w:sz="0" w:space="0" w:color="auto"/>
                <w:left w:val="none" w:sz="0" w:space="0" w:color="auto"/>
                <w:bottom w:val="none" w:sz="0" w:space="0" w:color="auto"/>
                <w:right w:val="none" w:sz="0" w:space="0" w:color="auto"/>
              </w:divBdr>
              <w:divsChild>
                <w:div w:id="1748574676">
                  <w:marLeft w:val="0"/>
                  <w:marRight w:val="0"/>
                  <w:marTop w:val="0"/>
                  <w:marBottom w:val="0"/>
                  <w:divBdr>
                    <w:top w:val="none" w:sz="0" w:space="0" w:color="auto"/>
                    <w:left w:val="none" w:sz="0" w:space="0" w:color="auto"/>
                    <w:bottom w:val="none" w:sz="0" w:space="0" w:color="auto"/>
                    <w:right w:val="none" w:sz="0" w:space="0" w:color="auto"/>
                  </w:divBdr>
                  <w:divsChild>
                    <w:div w:id="1252590191">
                      <w:marLeft w:val="0"/>
                      <w:marRight w:val="0"/>
                      <w:marTop w:val="0"/>
                      <w:marBottom w:val="0"/>
                      <w:divBdr>
                        <w:top w:val="none" w:sz="0" w:space="0" w:color="auto"/>
                        <w:left w:val="none" w:sz="0" w:space="0" w:color="auto"/>
                        <w:bottom w:val="single" w:sz="36" w:space="0" w:color="414042"/>
                        <w:right w:val="none" w:sz="0" w:space="0" w:color="auto"/>
                      </w:divBdr>
                      <w:divsChild>
                        <w:div w:id="36005620">
                          <w:marLeft w:val="0"/>
                          <w:marRight w:val="0"/>
                          <w:marTop w:val="0"/>
                          <w:marBottom w:val="0"/>
                          <w:divBdr>
                            <w:top w:val="none" w:sz="0" w:space="0" w:color="auto"/>
                            <w:left w:val="none" w:sz="0" w:space="0" w:color="auto"/>
                            <w:bottom w:val="none" w:sz="0" w:space="0" w:color="auto"/>
                            <w:right w:val="none" w:sz="0" w:space="0" w:color="auto"/>
                          </w:divBdr>
                          <w:divsChild>
                            <w:div w:id="1397776751">
                              <w:marLeft w:val="3600"/>
                              <w:marRight w:val="3600"/>
                              <w:marTop w:val="0"/>
                              <w:marBottom w:val="600"/>
                              <w:divBdr>
                                <w:top w:val="none" w:sz="0" w:space="0" w:color="auto"/>
                                <w:left w:val="none" w:sz="0" w:space="0" w:color="auto"/>
                                <w:bottom w:val="none" w:sz="0" w:space="0" w:color="auto"/>
                                <w:right w:val="none" w:sz="0" w:space="0" w:color="auto"/>
                              </w:divBdr>
                              <w:divsChild>
                                <w:div w:id="772482837">
                                  <w:marLeft w:val="0"/>
                                  <w:marRight w:val="0"/>
                                  <w:marTop w:val="0"/>
                                  <w:marBottom w:val="0"/>
                                  <w:divBdr>
                                    <w:top w:val="none" w:sz="0" w:space="0" w:color="auto"/>
                                    <w:left w:val="none" w:sz="0" w:space="0" w:color="auto"/>
                                    <w:bottom w:val="none" w:sz="0" w:space="0" w:color="auto"/>
                                    <w:right w:val="none" w:sz="0" w:space="0" w:color="auto"/>
                                  </w:divBdr>
                                  <w:divsChild>
                                    <w:div w:id="606042402">
                                      <w:marLeft w:val="0"/>
                                      <w:marRight w:val="0"/>
                                      <w:marTop w:val="0"/>
                                      <w:marBottom w:val="0"/>
                                      <w:divBdr>
                                        <w:top w:val="none" w:sz="0" w:space="0" w:color="auto"/>
                                        <w:left w:val="none" w:sz="0" w:space="0" w:color="auto"/>
                                        <w:bottom w:val="none" w:sz="0" w:space="0" w:color="auto"/>
                                        <w:right w:val="none" w:sz="0" w:space="0" w:color="auto"/>
                                      </w:divBdr>
                                      <w:divsChild>
                                        <w:div w:id="1254824582">
                                          <w:marLeft w:val="0"/>
                                          <w:marRight w:val="0"/>
                                          <w:marTop w:val="0"/>
                                          <w:marBottom w:val="0"/>
                                          <w:divBdr>
                                            <w:top w:val="none" w:sz="0" w:space="0" w:color="auto"/>
                                            <w:left w:val="none" w:sz="0" w:space="0" w:color="auto"/>
                                            <w:bottom w:val="none" w:sz="0" w:space="0" w:color="auto"/>
                                            <w:right w:val="none" w:sz="0" w:space="0" w:color="auto"/>
                                          </w:divBdr>
                                          <w:divsChild>
                                            <w:div w:id="1046023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8124002">
                                                  <w:marLeft w:val="0"/>
                                                  <w:marRight w:val="0"/>
                                                  <w:marTop w:val="0"/>
                                                  <w:marBottom w:val="0"/>
                                                  <w:divBdr>
                                                    <w:top w:val="none" w:sz="0" w:space="0" w:color="auto"/>
                                                    <w:left w:val="none" w:sz="0" w:space="0" w:color="auto"/>
                                                    <w:bottom w:val="none" w:sz="0" w:space="0" w:color="auto"/>
                                                    <w:right w:val="none" w:sz="0" w:space="0" w:color="auto"/>
                                                  </w:divBdr>
                                                </w:div>
                                                <w:div w:id="62299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oter" Target="footer5.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ontrolled Document" ma:contentTypeID="0x0101000E64A23F1383D74E9A471A69050FD18B0046577A75227F17439BBA8F713A650313" ma:contentTypeVersion="44" ma:contentTypeDescription="" ma:contentTypeScope="" ma:versionID="3af653b815ee5f26fd55c845f6f14f1e">
  <xsd:schema xmlns:xsd="http://www.w3.org/2001/XMLSchema" xmlns:xs="http://www.w3.org/2001/XMLSchema" xmlns:p="http://schemas.microsoft.com/office/2006/metadata/properties" xmlns:ns2="5ae04d3c-143d-44b1-9de7-bd4bbc3b5a14" xmlns:ns3="54903c2b-d745-4d4d-852a-5f37568ebb60" xmlns:ns4="f76bb202-e0ee-44b5-81bd-1165e74daad9" xmlns:ns5="c0e62afa-2a47-46b3-9456-da846e41d927" xmlns:ns6="38f4ab31-c154-439c-a7aa-8c80659b9f34" targetNamespace="http://schemas.microsoft.com/office/2006/metadata/properties" ma:root="true" ma:fieldsID="257221ab97c68fc16940faf7b2b4f495" ns2:_="" ns3:_="" ns4:_="" ns5:_="" ns6:_="">
    <xsd:import namespace="5ae04d3c-143d-44b1-9de7-bd4bbc3b5a14"/>
    <xsd:import namespace="54903c2b-d745-4d4d-852a-5f37568ebb60"/>
    <xsd:import namespace="f76bb202-e0ee-44b5-81bd-1165e74daad9"/>
    <xsd:import namespace="c0e62afa-2a47-46b3-9456-da846e41d927"/>
    <xsd:import namespace="38f4ab31-c154-439c-a7aa-8c80659b9f34"/>
    <xsd:element name="properties">
      <xsd:complexType>
        <xsd:sequence>
          <xsd:element name="documentManagement">
            <xsd:complexType>
              <xsd:all>
                <xsd:element ref="ns2:Obsolete" minOccurs="0"/>
                <xsd:element ref="ns2:Document_Type" minOccurs="0"/>
                <xsd:element ref="ns2:Business_Area" minOccurs="0"/>
                <xsd:element ref="ns3:Document_Owner" minOccurs="0"/>
                <xsd:element ref="ns3:Document_Approver" minOccurs="0"/>
                <xsd:element ref="ns3:Document_Publisher" minOccurs="0"/>
                <xsd:element ref="ns2:Published_Version" minOccurs="0"/>
                <xsd:element ref="ns2:Next_Review_Due" minOccurs="0"/>
                <xsd:element ref="ns2:Latest_Comment" minOccurs="0"/>
                <xsd:element ref="ns2:file_mapping_id" minOccurs="0"/>
                <xsd:element ref="ns2:obsolete_previous" minOccurs="0"/>
                <xsd:element ref="ns2:name_previous" minOccurs="0"/>
                <xsd:element ref="ns2:Approval_Status" minOccurs="0"/>
                <xsd:element ref="ns2:approval_status_previous" minOccurs="0"/>
                <xsd:element ref="ns4:Entity" minOccurs="0"/>
                <xsd:element ref="ns4:Site" minOccurs="0"/>
                <xsd:element ref="ns4:Library" minOccurs="0"/>
                <xsd:element ref="ns4:Document_x0020_Set_x0020_Status" minOccurs="0"/>
                <xsd:element ref="ns3:_dlc_DocId" minOccurs="0"/>
                <xsd:element ref="ns3:_dlc_DocIdUrl" minOccurs="0"/>
                <xsd:element ref="ns3:_dlc_DocIdPersistId" minOccurs="0"/>
                <xsd:element ref="ns5:Related_Policy" minOccurs="0"/>
                <xsd:element ref="ns5:related_policy_previous" minOccurs="0"/>
                <xsd:element ref="ns3:bul_approve_control" minOccurs="0"/>
                <xsd:element ref="ns6:MediaServiceMetadata" minOccurs="0"/>
                <xsd:element ref="ns6:MediaServiceFastMetadata" minOccurs="0"/>
                <xsd:element ref="ns6:MediaServiceAutoKeyPoints"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e04d3c-143d-44b1-9de7-bd4bbc3b5a14" elementFormDefault="qualified">
    <xsd:import namespace="http://schemas.microsoft.com/office/2006/documentManagement/types"/>
    <xsd:import namespace="http://schemas.microsoft.com/office/infopath/2007/PartnerControls"/>
    <xsd:element name="Obsolete" ma:index="1" nillable="true" ma:displayName="Obsolete" ma:default="0" ma:internalName="Obsolete">
      <xsd:simpleType>
        <xsd:restriction base="dms:Boolean"/>
      </xsd:simpleType>
    </xsd:element>
    <xsd:element name="Document_Type" ma:index="2" nillable="true" ma:displayName="Document Type" ma:format="Dropdown" ma:internalName="Document_Type">
      <xsd:simpleType>
        <xsd:restriction base="dms:Choice">
          <xsd:enumeration value="Checklist"/>
          <xsd:enumeration value="Form"/>
          <xsd:enumeration value="Guide"/>
          <xsd:enumeration value="Policy"/>
          <xsd:enumeration value="Policy &amp; Procedure"/>
          <xsd:enumeration value="Procedure"/>
          <xsd:enumeration value="Template"/>
          <xsd:enumeration value="Work Instruction"/>
        </xsd:restriction>
      </xsd:simpleType>
    </xsd:element>
    <xsd:element name="Business_Area" ma:index="3" nillable="true" ma:displayName="Business Area" ma:format="Dropdown" ma:internalName="Business_Area">
      <xsd:simpleType>
        <xsd:restriction base="dms:Choice">
          <xsd:enumeration value="Aboriginal Training Services"/>
          <xsd:enumeration value="Academic Quality"/>
          <xsd:enumeration value="Accessibility and Learning Support"/>
          <xsd:enumeration value="Apprenticeship Management"/>
          <xsd:enumeration value="Art Gallery"/>
          <xsd:enumeration value="Client Services"/>
          <xsd:enumeration value="Curriculum Management"/>
          <xsd:enumeration value="Facilities"/>
          <xsd:enumeration value="Finance"/>
          <xsd:enumeration value="Governance (Office of the MD)"/>
          <xsd:enumeration value="Human Resources"/>
          <xsd:enumeration value="Information Governance"/>
          <xsd:enumeration value="Information Technology"/>
          <xsd:enumeration value="International Support"/>
          <xsd:enumeration value="Marketing"/>
          <xsd:enumeration value="Organisational Support Services"/>
          <xsd:enumeration value="OSH"/>
          <xsd:enumeration value="Pathways"/>
          <xsd:enumeration value="Planning and Evaluation"/>
          <xsd:enumeration value="Procurement, Contracts, Assets and Vehicles"/>
          <xsd:enumeration value="Project Management"/>
          <xsd:enumeration value="Strategic Industry Partnerships"/>
          <xsd:enumeration value="Training Services"/>
        </xsd:restriction>
      </xsd:simpleType>
    </xsd:element>
    <xsd:element name="Published_Version" ma:index="7" nillable="true" ma:displayName="Published Version" ma:decimals="1" ma:default="0" ma:internalName="Published_Version">
      <xsd:simpleType>
        <xsd:restriction base="dms:Number"/>
      </xsd:simpleType>
    </xsd:element>
    <xsd:element name="Next_Review_Due" ma:index="8" nillable="true" ma:displayName="Next Review Due" ma:format="DateOnly" ma:internalName="Next_Review_Due" ma:readOnly="false">
      <xsd:simpleType>
        <xsd:restriction base="dms:DateTime"/>
      </xsd:simpleType>
    </xsd:element>
    <xsd:element name="Latest_Comment" ma:index="9" nillable="true" ma:displayName="Comment" ma:hidden="true" ma:internalName="Latest_Comment" ma:readOnly="false">
      <xsd:simpleType>
        <xsd:restriction base="dms:Note"/>
      </xsd:simpleType>
    </xsd:element>
    <xsd:element name="file_mapping_id" ma:index="10" nillable="true" ma:displayName="file mapping id" ma:decimals="0" ma:default="0" ma:hidden="true" ma:internalName="file_mapping_id" ma:readOnly="false" ma:percentage="FALSE">
      <xsd:simpleType>
        <xsd:restriction base="dms:Number"/>
      </xsd:simpleType>
    </xsd:element>
    <xsd:element name="obsolete_previous" ma:index="11" nillable="true" ma:displayName="obsolete previous" ma:default="false" ma:hidden="true" ma:internalName="obsolete_previous" ma:readOnly="false">
      <xsd:simpleType>
        <xsd:restriction base="dms:Text">
          <xsd:maxLength value="255"/>
        </xsd:restriction>
      </xsd:simpleType>
    </xsd:element>
    <xsd:element name="name_previous" ma:index="12" nillable="true" ma:displayName="name previous" ma:hidden="true" ma:internalName="name_previous" ma:readOnly="false">
      <xsd:simpleType>
        <xsd:restriction base="dms:Text">
          <xsd:maxLength value="255"/>
        </xsd:restriction>
      </xsd:simpleType>
    </xsd:element>
    <xsd:element name="Approval_Status" ma:index="13" nillable="true" ma:displayName="Approval Status" ma:default="Draft" ma:format="Dropdown" ma:hidden="true" ma:internalName="Approval_Status" ma:readOnly="false">
      <xsd:simpleType>
        <xsd:restriction base="dms:Choice">
          <xsd:enumeration value="Draft"/>
          <xsd:enumeration value="Pending"/>
          <xsd:enumeration value="Approved"/>
          <xsd:enumeration value="Rejected"/>
        </xsd:restriction>
      </xsd:simpleType>
    </xsd:element>
    <xsd:element name="approval_status_previous" ma:index="14" nillable="true" ma:displayName="approval status previous" ma:default="Draft" ma:hidden="true" ma:internalName="approval_status_previous"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4903c2b-d745-4d4d-852a-5f37568ebb60" elementFormDefault="qualified">
    <xsd:import namespace="http://schemas.microsoft.com/office/2006/documentManagement/types"/>
    <xsd:import namespace="http://schemas.microsoft.com/office/infopath/2007/PartnerControls"/>
    <xsd:element name="Document_Owner" ma:index="4" nillable="true" ma:displayName="Document Owner" ma:list="UserInfo" ma:SharePointGroup="0" ma:internalName="Document_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_Approver" ma:index="5" nillable="true" ma:displayName="Document Approver" ma:list="UserInfo" ma:SharePointGroup="0" ma:internalName="Document_Approv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_Publisher" ma:index="6" nillable="true" ma:displayName="Document Publisher" ma:list="UserInfo" ma:SharePointGroup="0" ma:internalName="Document_Publish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26" nillable="true" ma:displayName="Document ID Value" ma:description="The value of the document ID assigned to this item."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element name="bul_approve_control" ma:index="31" nillable="true" ma:displayName="bulk_approve_control" ma:hidden="true" ma:internalName="bul_approve_contro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76bb202-e0ee-44b5-81bd-1165e74daad9" elementFormDefault="qualified">
    <xsd:import namespace="http://schemas.microsoft.com/office/2006/documentManagement/types"/>
    <xsd:import namespace="http://schemas.microsoft.com/office/infopath/2007/PartnerControls"/>
    <xsd:element name="Entity" ma:index="15" nillable="true" ma:displayName="Entity" ma:default="" ma:hidden="true" ma:internalName="Entity" ma:readOnly="false">
      <xsd:simpleType>
        <xsd:restriction base="dms:Text">
          <xsd:maxLength value="255"/>
        </xsd:restriction>
      </xsd:simpleType>
    </xsd:element>
    <xsd:element name="Site" ma:index="16" nillable="true" ma:displayName="Site" ma:default="" ma:hidden="true" ma:internalName="Site" ma:readOnly="false">
      <xsd:simpleType>
        <xsd:restriction base="dms:Text">
          <xsd:maxLength value="255"/>
        </xsd:restriction>
      </xsd:simpleType>
    </xsd:element>
    <xsd:element name="Library" ma:index="17" nillable="true" ma:displayName="Library" ma:default="" ma:hidden="true" ma:internalName="Library" ma:readOnly="false">
      <xsd:simpleType>
        <xsd:restriction base="dms:Text">
          <xsd:maxLength value="255"/>
        </xsd:restriction>
      </xsd:simpleType>
    </xsd:element>
    <xsd:element name="Document_x0020_Set_x0020_Status" ma:index="22" nillable="true" ma:displayName="Document Set Status" ma:default="" ma:format="Dropdown" ma:hidden="true" ma:internalName="Document_x0020_Set_x0020_Status" ma:readOnly="false">
      <xsd:simpleType>
        <xsd:restriction base="dms:Choice">
          <xsd:enumeration value="Active"/>
          <xsd:enumeration value="Closed"/>
        </xsd:restriction>
      </xsd:simpleType>
    </xsd:element>
  </xsd:schema>
  <xsd:schema xmlns:xsd="http://www.w3.org/2001/XMLSchema" xmlns:xs="http://www.w3.org/2001/XMLSchema" xmlns:dms="http://schemas.microsoft.com/office/2006/documentManagement/types" xmlns:pc="http://schemas.microsoft.com/office/infopath/2007/PartnerControls" targetNamespace="c0e62afa-2a47-46b3-9456-da846e41d927" elementFormDefault="qualified">
    <xsd:import namespace="http://schemas.microsoft.com/office/2006/documentManagement/types"/>
    <xsd:import namespace="http://schemas.microsoft.com/office/infopath/2007/PartnerControls"/>
    <xsd:element name="Related_Policy" ma:index="29" nillable="true" ma:displayName="Related Policy" ma:list="{38f4ab31-c154-439c-a7aa-8c80659b9f34}" ma:internalName="Related_x0020_Policy" ma:showField="Title" ma:web="c0e62afa-2a47-46b3-9456-da846e41d927">
      <xsd:simpleType>
        <xsd:restriction base="dms:Lookup"/>
      </xsd:simpleType>
    </xsd:element>
    <xsd:element name="related_policy_previous" ma:index="30" nillable="true" ma:displayName="related policy previous" ma:hidden="true" ma:internalName="related_x0020_policy_x0020_previous" ma:readOnly="false">
      <xsd:simpleType>
        <xsd:restriction base="dms:Text">
          <xsd:maxLength value="255"/>
        </xsd:restriction>
      </xsd:simpleType>
    </xsd:element>
    <xsd:element name="SharedWithUsers" ma:index="3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f4ab31-c154-439c-a7aa-8c80659b9f34" elementFormDefault="qualified">
    <xsd:import namespace="http://schemas.microsoft.com/office/2006/documentManagement/types"/>
    <xsd:import namespace="http://schemas.microsoft.com/office/infopath/2007/PartnerControls"/>
    <xsd:element name="MediaServiceMetadata" ma:index="32" nillable="true" ma:displayName="MediaServiceMetadata" ma:hidden="true" ma:internalName="MediaServiceMetadata" ma:readOnly="true">
      <xsd:simpleType>
        <xsd:restriction base="dms:Note"/>
      </xsd:simpleType>
    </xsd:element>
    <xsd:element name="MediaServiceFastMetadata" ma:index="33" nillable="true" ma:displayName="MediaServiceFastMetadata" ma:hidden="true" ma:internalName="MediaServiceFastMetadata" ma:readOnly="true">
      <xsd:simpleType>
        <xsd:restriction base="dms:Note"/>
      </xsd:simpleType>
    </xsd:element>
    <xsd:element name="MediaServiceAutoKeyPoints" ma:index="34" nillable="true" ma:displayName="MediaServiceAutoKeyPoints" ma:hidden="true" ma:internalName="MediaServiceAutoKeyPoint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ntity xmlns="f76bb202-e0ee-44b5-81bd-1165e74daad9">NM TAFE</Entity>
    <related_policy_previous xmlns="c0e62afa-2a47-46b3-9456-da846e41d927" xsi:nil="true"/>
    <Site xmlns="f76bb202-e0ee-44b5-81bd-1165e74daad9">Controlled Documents</Site>
    <Obsolete xmlns="5ae04d3c-143d-44b1-9de7-bd4bbc3b5a14">false</Obsolete>
    <Document_x0020_Set_x0020_Status xmlns="f76bb202-e0ee-44b5-81bd-1165e74daad9" xsi:nil="true"/>
    <Next_Review_Due xmlns="5ae04d3c-143d-44b1-9de7-bd4bbc3b5a14">2023-12-31T16:00:00+00:00</Next_Review_Due>
    <approval_status_previous xmlns="5ae04d3c-143d-44b1-9de7-bd4bbc3b5a14">Approved</approval_status_previous>
    <file_mapping_id xmlns="5ae04d3c-143d-44b1-9de7-bd4bbc3b5a14">221</file_mapping_id>
    <Published_Version xmlns="5ae04d3c-143d-44b1-9de7-bd4bbc3b5a14">4</Published_Version>
    <name_previous xmlns="5ae04d3c-143d-44b1-9de7-bd4bbc3b5a14">Training And Assessment Policy (PCY122).docx</name_previous>
    <Document_Owner xmlns="54903c2b-d745-4d4d-852a-5f37568ebb60">
      <UserInfo>
        <DisplayName>Lyn Farrell</DisplayName>
        <AccountId>735</AccountId>
        <AccountType/>
      </UserInfo>
    </Document_Owner>
    <Latest_Comment xmlns="5ae04d3c-143d-44b1-9de7-bd4bbc3b5a14">Updated newly coded forms, work instructions and guidelines links.  No action required</Latest_Comment>
    <Document_Type xmlns="5ae04d3c-143d-44b1-9de7-bd4bbc3b5a14">Policy</Document_Type>
    <obsolete_previous xmlns="5ae04d3c-143d-44b1-9de7-bd4bbc3b5a14">False</obsolete_previous>
    <Approval_Status xmlns="5ae04d3c-143d-44b1-9de7-bd4bbc3b5a14">Approved</Approval_Status>
    <Document_Approver xmlns="54903c2b-d745-4d4d-852a-5f37568ebb60">
      <UserInfo>
        <DisplayName>El Hour Bokhari</DisplayName>
        <AccountId>13</AccountId>
        <AccountType/>
      </UserInfo>
    </Document_Approver>
    <Business_Area xmlns="5ae04d3c-143d-44b1-9de7-bd4bbc3b5a14">Academic Quality</Business_Area>
    <Document_Publisher xmlns="54903c2b-d745-4d4d-852a-5f37568ebb60">
      <UserInfo>
        <DisplayName>El Hour Bokhari</DisplayName>
        <AccountId>13</AccountId>
        <AccountType/>
      </UserInfo>
    </Document_Publisher>
    <Library xmlns="f76bb202-e0ee-44b5-81bd-1165e74daad9">Published</Library>
    <Related_Policy xmlns="c0e62afa-2a47-46b3-9456-da846e41d927" xsi:nil="true"/>
    <_dlc_DocId xmlns="54903c2b-d745-4d4d-852a-5f37568ebb60">NMTCDMS-474321762-50</_dlc_DocId>
    <_dlc_DocIdUrl xmlns="54903c2b-d745-4d4d-852a-5f37568ebb60">
      <Url>https://tafewa.sharepoint.com/sites/NMT_Controlled_Documents/Controlled_Documents/_layouts/15/DocIdRedir.aspx?ID=NMTCDMS-474321762-50</Url>
      <Description>NMTCDMS-474321762-50</Description>
    </_dlc_DocIdUrl>
    <bul_approve_control xmlns="54903c2b-d745-4d4d-852a-5f37568ebb60">Bulk approved</bul_approve_control>
  </documentManagement>
</p:properties>
</file>

<file path=customXml/item4.xml><?xml version="1.0" encoding="utf-8"?>
<?mso-contentType ?>
<SharedContentType xmlns="Microsoft.SharePoint.Taxonomy.ContentTypeSync" SourceId="598972e7-4f0e-48c0-bb56-a9f22e25d3ec" ContentTypeId="0x0101000E64A23F1383D74E9A471A69050FD18B" PreviousValue="false" LastSyncTimeStamp="2021-09-09T00:35:20.36Z"/>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A6D4895-9BCC-4757-A1CA-BE1A673358F4}">
  <ds:schemaRefs>
    <ds:schemaRef ds:uri="http://schemas.openxmlformats.org/officeDocument/2006/bibliography"/>
  </ds:schemaRefs>
</ds:datastoreItem>
</file>

<file path=customXml/itemProps2.xml><?xml version="1.0" encoding="utf-8"?>
<ds:datastoreItem xmlns:ds="http://schemas.openxmlformats.org/officeDocument/2006/customXml" ds:itemID="{C32E3AEE-E94A-4C1C-AE92-0AE6659AF6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e04d3c-143d-44b1-9de7-bd4bbc3b5a14"/>
    <ds:schemaRef ds:uri="54903c2b-d745-4d4d-852a-5f37568ebb60"/>
    <ds:schemaRef ds:uri="f76bb202-e0ee-44b5-81bd-1165e74daad9"/>
    <ds:schemaRef ds:uri="c0e62afa-2a47-46b3-9456-da846e41d927"/>
    <ds:schemaRef ds:uri="38f4ab31-c154-439c-a7aa-8c80659b9f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C97CF5-489B-402A-BB2C-FC6C10F26FC0}">
  <ds:schemaRefs>
    <ds:schemaRef ds:uri="http://schemas.microsoft.com/office/2006/metadata/properties"/>
    <ds:schemaRef ds:uri="http://schemas.microsoft.com/office/infopath/2007/PartnerControls"/>
    <ds:schemaRef ds:uri="f76bb202-e0ee-44b5-81bd-1165e74daad9"/>
    <ds:schemaRef ds:uri="c0e62afa-2a47-46b3-9456-da846e41d927"/>
    <ds:schemaRef ds:uri="5ae04d3c-143d-44b1-9de7-bd4bbc3b5a14"/>
    <ds:schemaRef ds:uri="54903c2b-d745-4d4d-852a-5f37568ebb60"/>
  </ds:schemaRefs>
</ds:datastoreItem>
</file>

<file path=customXml/itemProps4.xml><?xml version="1.0" encoding="utf-8"?>
<ds:datastoreItem xmlns:ds="http://schemas.openxmlformats.org/officeDocument/2006/customXml" ds:itemID="{03AF7E53-669D-47B8-B3D3-3A2454B4393E}">
  <ds:schemaRefs>
    <ds:schemaRef ds:uri="Microsoft.SharePoint.Taxonomy.ContentTypeSync"/>
  </ds:schemaRefs>
</ds:datastoreItem>
</file>

<file path=customXml/itemProps5.xml><?xml version="1.0" encoding="utf-8"?>
<ds:datastoreItem xmlns:ds="http://schemas.openxmlformats.org/officeDocument/2006/customXml" ds:itemID="{A03FD136-2D25-4F9F-A0D1-F93883CD1AC4}">
  <ds:schemaRefs>
    <ds:schemaRef ds:uri="http://schemas.microsoft.com/sharepoint/v3/contenttype/forms"/>
  </ds:schemaRefs>
</ds:datastoreItem>
</file>

<file path=customXml/itemProps6.xml><?xml version="1.0" encoding="utf-8"?>
<ds:datastoreItem xmlns:ds="http://schemas.openxmlformats.org/officeDocument/2006/customXml" ds:itemID="{B5CB5BDB-E215-4F25-9BE8-FB914142DED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1781</Words>
  <Characters>10153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Training And Assessment Policy (PCY122)</vt:lpstr>
    </vt:vector>
  </TitlesOfParts>
  <Manager>Director Quality &amp; Development</Manager>
  <Company>North Metropolitan TAFE</Company>
  <LinksUpToDate>false</LinksUpToDate>
  <CharactersWithSpaces>11911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Training And Assessment Policy (PCY122)</dc:title>
  <dc:subject>Training And Assessment Policy (PCY122)</dc:subject>
  <dc:creator>North Metropolitan TAFE</dc:creator>
  <cp:keywords>Training Assessment Policy endorsed training package qualifications VET accredited courses skill sets units competency</cp:keywords>
  <cp:lastModifiedBy>Cliff Butson</cp:lastModifiedBy>
  <cp:revision>2</cp:revision>
  <cp:lastPrinted>2017-06-01T05:24:00Z</cp:lastPrinted>
  <dcterms:created xsi:type="dcterms:W3CDTF">2023-04-17T07:54:00Z</dcterms:created>
  <dcterms:modified xsi:type="dcterms:W3CDTF">2023-04-17T07:54:00Z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0x0101000E64A23F1383D74E9A471A69050FD18B0046577A75227F17439BBA8F713A650313</vt:lpwstr>
  </property>
  <property fmtid="{D5CDD505-2E9C-101B-9397-08002B2CF9AE}" pid="3" name="Order">
    <vt:r8>150900</vt:r8>
  </property>
  <property fmtid="{D5CDD505-2E9C-101B-9397-08002B2CF9AE}" pid="4" name="_dlc_DocIdItemGuid">
    <vt:lpwstr>96965d70-1080-40c3-9b30-53ab64f9c2c9</vt:lpwstr>
  </property>
  <property fmtid="{D5CDD505-2E9C-101B-9397-08002B2CF9AE}" pid="5" name="MSIP_Label_f3ac7e5b-5da2-46c7-8677-8a6b50f7d886_Enabled">
    <vt:lpwstr>true</vt:lpwstr>
  </property>
  <property fmtid="{D5CDD505-2E9C-101B-9397-08002B2CF9AE}" pid="6" name="MSIP_Label_f3ac7e5b-5da2-46c7-8677-8a6b50f7d886_SetDate">
    <vt:lpwstr>2023-02-21T01:57:15Z</vt:lpwstr>
  </property>
  <property fmtid="{D5CDD505-2E9C-101B-9397-08002B2CF9AE}" pid="7" name="MSIP_Label_f3ac7e5b-5da2-46c7-8677-8a6b50f7d886_Method">
    <vt:lpwstr>Standard</vt:lpwstr>
  </property>
  <property fmtid="{D5CDD505-2E9C-101B-9397-08002B2CF9AE}" pid="8" name="MSIP_Label_f3ac7e5b-5da2-46c7-8677-8a6b50f7d886_Name">
    <vt:lpwstr>Official</vt:lpwstr>
  </property>
  <property fmtid="{D5CDD505-2E9C-101B-9397-08002B2CF9AE}" pid="9" name="MSIP_Label_f3ac7e5b-5da2-46c7-8677-8a6b50f7d886_SiteId">
    <vt:lpwstr>218881e8-07ad-4142-87d7-f6b90d17009b</vt:lpwstr>
  </property>
  <property fmtid="{D5CDD505-2E9C-101B-9397-08002B2CF9AE}" pid="10" name="MSIP_Label_f3ac7e5b-5da2-46c7-8677-8a6b50f7d886_ActionId">
    <vt:lpwstr>7b9b47bb-b497-4548-bc86-f771597eccb4</vt:lpwstr>
  </property>
  <property fmtid="{D5CDD505-2E9C-101B-9397-08002B2CF9AE}" pid="11" name="MSIP_Label_f3ac7e5b-5da2-46c7-8677-8a6b50f7d886_ContentBits">
    <vt:lpwstr>1</vt:lpwstr>
  </property>
</Properties>
</file>